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0D50F" w14:textId="77777777" w:rsidR="00552697" w:rsidRPr="004E46ED" w:rsidRDefault="00552697" w:rsidP="00CB6196">
      <w:pPr>
        <w:tabs>
          <w:tab w:val="clear" w:pos="6237"/>
          <w:tab w:val="clear" w:pos="7229"/>
          <w:tab w:val="left" w:pos="6379"/>
          <w:tab w:val="left" w:pos="7371"/>
        </w:tabs>
        <w:jc w:val="center"/>
        <w:rPr>
          <w:rFonts w:ascii="Arial" w:hAnsi="Arial" w:cs="Arial"/>
          <w:b/>
          <w:bCs/>
          <w:iCs/>
          <w:sz w:val="22"/>
        </w:rPr>
      </w:pPr>
    </w:p>
    <w:p w14:paraId="09C0D510" w14:textId="77777777" w:rsidR="00552697" w:rsidRPr="00552697" w:rsidRDefault="00552697" w:rsidP="00CB6196">
      <w:pPr>
        <w:tabs>
          <w:tab w:val="clear" w:pos="6237"/>
          <w:tab w:val="clear" w:pos="7229"/>
          <w:tab w:val="left" w:pos="6379"/>
          <w:tab w:val="left" w:pos="7371"/>
        </w:tabs>
        <w:jc w:val="center"/>
        <w:rPr>
          <w:rFonts w:ascii="Arial" w:hAnsi="Arial" w:cs="Arial"/>
          <w:b/>
          <w:bCs/>
          <w:iCs/>
          <w:sz w:val="22"/>
        </w:rPr>
      </w:pPr>
    </w:p>
    <w:p w14:paraId="09C0D511" w14:textId="77777777" w:rsidR="00552697" w:rsidRPr="00552697" w:rsidRDefault="00552697" w:rsidP="00CB6196">
      <w:pPr>
        <w:tabs>
          <w:tab w:val="clear" w:pos="6237"/>
          <w:tab w:val="clear" w:pos="7229"/>
          <w:tab w:val="left" w:pos="6379"/>
          <w:tab w:val="left" w:pos="7371"/>
        </w:tabs>
        <w:jc w:val="center"/>
        <w:rPr>
          <w:rFonts w:ascii="Arial" w:hAnsi="Arial" w:cs="Arial"/>
          <w:b/>
          <w:bCs/>
          <w:iCs/>
          <w:sz w:val="22"/>
        </w:rPr>
      </w:pPr>
    </w:p>
    <w:p w14:paraId="09C0D512" w14:textId="77777777" w:rsidR="00FD0E26" w:rsidRDefault="00FD0E26" w:rsidP="00CB6196">
      <w:pPr>
        <w:tabs>
          <w:tab w:val="clear" w:pos="6237"/>
          <w:tab w:val="clear" w:pos="7229"/>
          <w:tab w:val="left" w:pos="6379"/>
          <w:tab w:val="left" w:pos="7371"/>
        </w:tabs>
        <w:jc w:val="center"/>
        <w:rPr>
          <w:rFonts w:ascii="Arial" w:hAnsi="Arial" w:cs="Arial"/>
          <w:b/>
          <w:bCs/>
          <w:iCs/>
          <w:sz w:val="32"/>
        </w:rPr>
      </w:pPr>
      <w:r>
        <w:rPr>
          <w:rFonts w:ascii="Arial" w:hAnsi="Arial" w:cs="Arial"/>
          <w:b/>
          <w:bCs/>
          <w:iCs/>
          <w:sz w:val="32"/>
        </w:rPr>
        <w:t>CROFTING COMMIS</w:t>
      </w:r>
      <w:r w:rsidR="00C85926">
        <w:rPr>
          <w:rFonts w:ascii="Arial" w:hAnsi="Arial" w:cs="Arial"/>
          <w:b/>
          <w:bCs/>
          <w:iCs/>
          <w:sz w:val="32"/>
        </w:rPr>
        <w:t>S</w:t>
      </w:r>
      <w:r>
        <w:rPr>
          <w:rFonts w:ascii="Arial" w:hAnsi="Arial" w:cs="Arial"/>
          <w:b/>
          <w:bCs/>
          <w:iCs/>
          <w:sz w:val="32"/>
        </w:rPr>
        <w:t>ION MEETING</w:t>
      </w:r>
    </w:p>
    <w:p w14:paraId="09C0D514" w14:textId="77777777" w:rsidR="00C85926" w:rsidRDefault="00C85926" w:rsidP="00EE5860">
      <w:pPr>
        <w:tabs>
          <w:tab w:val="clear" w:pos="6237"/>
          <w:tab w:val="clear" w:pos="7229"/>
          <w:tab w:val="left" w:pos="6379"/>
          <w:tab w:val="left" w:pos="7371"/>
        </w:tabs>
        <w:rPr>
          <w:rFonts w:ascii="Arial" w:hAnsi="Arial" w:cs="Arial"/>
          <w:b/>
          <w:bCs/>
          <w:iCs/>
          <w:sz w:val="28"/>
        </w:rPr>
      </w:pPr>
    </w:p>
    <w:p w14:paraId="09C0D515" w14:textId="064BACBB" w:rsidR="00FD0E26" w:rsidRPr="00C85926" w:rsidRDefault="00B3336A" w:rsidP="00CB6196">
      <w:pPr>
        <w:tabs>
          <w:tab w:val="clear" w:pos="6237"/>
          <w:tab w:val="clear" w:pos="7229"/>
          <w:tab w:val="left" w:pos="6379"/>
          <w:tab w:val="left" w:pos="7371"/>
        </w:tabs>
        <w:jc w:val="center"/>
        <w:rPr>
          <w:rFonts w:ascii="Arial" w:hAnsi="Arial" w:cs="Arial"/>
          <w:b/>
          <w:bCs/>
          <w:iCs/>
          <w:sz w:val="32"/>
        </w:rPr>
      </w:pPr>
      <w:r>
        <w:rPr>
          <w:rFonts w:ascii="Arial" w:hAnsi="Arial" w:cs="Arial"/>
          <w:b/>
          <w:bCs/>
          <w:iCs/>
          <w:sz w:val="32"/>
        </w:rPr>
        <w:t>18 March 2021</w:t>
      </w:r>
    </w:p>
    <w:p w14:paraId="09C0D516" w14:textId="77777777" w:rsidR="00FD0E26" w:rsidRPr="00552697" w:rsidRDefault="00FD0E26" w:rsidP="00CB6196">
      <w:pPr>
        <w:tabs>
          <w:tab w:val="clear" w:pos="6237"/>
          <w:tab w:val="clear" w:pos="7229"/>
          <w:tab w:val="left" w:pos="6379"/>
          <w:tab w:val="left" w:pos="7371"/>
        </w:tabs>
        <w:jc w:val="center"/>
        <w:rPr>
          <w:rFonts w:ascii="Arial" w:hAnsi="Arial" w:cs="Arial"/>
          <w:b/>
          <w:bCs/>
          <w:iCs/>
          <w:sz w:val="28"/>
        </w:rPr>
      </w:pPr>
    </w:p>
    <w:p w14:paraId="09C0D517" w14:textId="77777777" w:rsidR="00FD0E26" w:rsidRDefault="00FD0E26" w:rsidP="00CB6196">
      <w:pPr>
        <w:tabs>
          <w:tab w:val="clear" w:pos="6237"/>
          <w:tab w:val="clear" w:pos="7229"/>
          <w:tab w:val="left" w:pos="6379"/>
          <w:tab w:val="left" w:pos="7371"/>
        </w:tabs>
        <w:jc w:val="center"/>
        <w:rPr>
          <w:rFonts w:ascii="Arial" w:hAnsi="Arial" w:cs="Arial"/>
          <w:bCs/>
          <w:iCs/>
          <w:sz w:val="24"/>
          <w:szCs w:val="24"/>
        </w:rPr>
      </w:pPr>
      <w:r>
        <w:rPr>
          <w:rFonts w:ascii="Arial" w:hAnsi="Arial" w:cs="Arial"/>
          <w:bCs/>
          <w:iCs/>
          <w:sz w:val="24"/>
          <w:szCs w:val="24"/>
        </w:rPr>
        <w:t>Report by the Chief Executive</w:t>
      </w:r>
    </w:p>
    <w:p w14:paraId="09C0D518" w14:textId="7798D241" w:rsidR="00FD0E26" w:rsidRDefault="00FD0E26" w:rsidP="00CB6196">
      <w:pPr>
        <w:tabs>
          <w:tab w:val="clear" w:pos="6237"/>
          <w:tab w:val="clear" w:pos="7229"/>
          <w:tab w:val="left" w:pos="6379"/>
          <w:tab w:val="left" w:pos="7371"/>
        </w:tabs>
        <w:jc w:val="center"/>
        <w:rPr>
          <w:rFonts w:ascii="Arial" w:hAnsi="Arial" w:cs="Arial"/>
          <w:bCs/>
          <w:iCs/>
          <w:sz w:val="24"/>
          <w:szCs w:val="24"/>
        </w:rPr>
      </w:pPr>
    </w:p>
    <w:p w14:paraId="3CC6EC78" w14:textId="39C77970" w:rsidR="0020191F" w:rsidRPr="0020191F" w:rsidRDefault="00A51B88" w:rsidP="00CB6196">
      <w:pPr>
        <w:tabs>
          <w:tab w:val="clear" w:pos="6237"/>
          <w:tab w:val="clear" w:pos="7229"/>
          <w:tab w:val="left" w:pos="6379"/>
          <w:tab w:val="left" w:pos="7371"/>
        </w:tabs>
        <w:jc w:val="center"/>
        <w:rPr>
          <w:rFonts w:ascii="Arial" w:hAnsi="Arial" w:cs="Arial"/>
          <w:b/>
          <w:iCs/>
          <w:sz w:val="28"/>
          <w:szCs w:val="28"/>
        </w:rPr>
      </w:pPr>
      <w:r>
        <w:rPr>
          <w:rFonts w:ascii="Arial" w:hAnsi="Arial" w:cs="Arial"/>
          <w:b/>
          <w:iCs/>
          <w:sz w:val="28"/>
          <w:szCs w:val="28"/>
        </w:rPr>
        <w:t>Final Report – STWG Women on Board</w:t>
      </w:r>
    </w:p>
    <w:p w14:paraId="09C0D519" w14:textId="77777777" w:rsidR="00552697" w:rsidRDefault="00552697" w:rsidP="00CB6196">
      <w:pPr>
        <w:tabs>
          <w:tab w:val="clear" w:pos="6237"/>
          <w:tab w:val="clear" w:pos="7229"/>
          <w:tab w:val="left" w:pos="6379"/>
          <w:tab w:val="left" w:pos="7371"/>
        </w:tabs>
        <w:jc w:val="center"/>
        <w:rPr>
          <w:rFonts w:ascii="Arial" w:hAnsi="Arial" w:cs="Arial"/>
          <w:bCs/>
          <w:iCs/>
          <w:sz w:val="24"/>
          <w:szCs w:val="24"/>
        </w:rPr>
      </w:pPr>
    </w:p>
    <w:tbl>
      <w:tblPr>
        <w:tblStyle w:val="TableGrid"/>
        <w:tblW w:w="0" w:type="auto"/>
        <w:tblInd w:w="108" w:type="dxa"/>
        <w:tblLook w:val="04A0" w:firstRow="1" w:lastRow="0" w:firstColumn="1" w:lastColumn="0" w:noHBand="0" w:noVBand="1"/>
      </w:tblPr>
      <w:tblGrid>
        <w:gridCol w:w="9072"/>
      </w:tblGrid>
      <w:tr w:rsidR="00AD445F" w14:paraId="09C0D51D" w14:textId="77777777" w:rsidTr="00AD445F">
        <w:tc>
          <w:tcPr>
            <w:tcW w:w="9072" w:type="dxa"/>
          </w:tcPr>
          <w:p w14:paraId="09C0D51A" w14:textId="77777777" w:rsidR="00AD445F" w:rsidRPr="009360CB" w:rsidRDefault="00AD445F" w:rsidP="00CB6196">
            <w:pPr>
              <w:tabs>
                <w:tab w:val="clear" w:pos="6237"/>
                <w:tab w:val="clear" w:pos="7229"/>
                <w:tab w:val="left" w:pos="6379"/>
                <w:tab w:val="left" w:pos="7371"/>
              </w:tabs>
              <w:rPr>
                <w:rFonts w:ascii="Arial" w:hAnsi="Arial" w:cs="Arial"/>
                <w:b/>
                <w:bCs/>
                <w:iCs/>
                <w:sz w:val="22"/>
                <w:szCs w:val="24"/>
              </w:rPr>
            </w:pPr>
            <w:r w:rsidRPr="009360CB">
              <w:rPr>
                <w:rFonts w:ascii="Arial" w:hAnsi="Arial" w:cs="Arial"/>
                <w:b/>
                <w:bCs/>
                <w:iCs/>
                <w:sz w:val="22"/>
                <w:szCs w:val="24"/>
              </w:rPr>
              <w:t>SUMMARY</w:t>
            </w:r>
          </w:p>
          <w:p w14:paraId="09C0D51B" w14:textId="77777777" w:rsidR="00AD445F" w:rsidRPr="009360CB" w:rsidRDefault="00AD445F" w:rsidP="00CB6196">
            <w:pPr>
              <w:tabs>
                <w:tab w:val="clear" w:pos="6237"/>
                <w:tab w:val="clear" w:pos="7229"/>
                <w:tab w:val="left" w:pos="6379"/>
                <w:tab w:val="left" w:pos="7371"/>
              </w:tabs>
              <w:rPr>
                <w:rFonts w:ascii="Arial" w:hAnsi="Arial" w:cs="Arial"/>
                <w:b/>
                <w:bCs/>
                <w:iCs/>
                <w:sz w:val="22"/>
                <w:szCs w:val="24"/>
                <w:u w:val="single"/>
              </w:rPr>
            </w:pPr>
          </w:p>
          <w:p w14:paraId="09C0D51C" w14:textId="699170DA" w:rsidR="00AD445F" w:rsidRPr="009360CB" w:rsidRDefault="00B02236" w:rsidP="00CB6196">
            <w:pPr>
              <w:tabs>
                <w:tab w:val="clear" w:pos="6237"/>
                <w:tab w:val="clear" w:pos="7229"/>
                <w:tab w:val="left" w:pos="6379"/>
                <w:tab w:val="left" w:pos="7371"/>
              </w:tabs>
              <w:rPr>
                <w:rFonts w:ascii="Arial" w:hAnsi="Arial" w:cs="Arial"/>
                <w:bCs/>
                <w:iCs/>
                <w:sz w:val="22"/>
                <w:szCs w:val="24"/>
              </w:rPr>
            </w:pPr>
            <w:r>
              <w:rPr>
                <w:rFonts w:ascii="Arial" w:hAnsi="Arial" w:cs="Arial"/>
                <w:bCs/>
                <w:iCs/>
                <w:sz w:val="22"/>
                <w:szCs w:val="24"/>
              </w:rPr>
              <w:t xml:space="preserve">The </w:t>
            </w:r>
            <w:r w:rsidR="00FA5C26">
              <w:rPr>
                <w:rFonts w:ascii="Arial" w:hAnsi="Arial" w:cs="Arial"/>
                <w:bCs/>
                <w:iCs/>
                <w:sz w:val="22"/>
                <w:szCs w:val="24"/>
              </w:rPr>
              <w:t>STWG has focused on a range of practical steps which can be taken to encourage greater en</w:t>
            </w:r>
            <w:r w:rsidR="00DB51E3">
              <w:rPr>
                <w:rFonts w:ascii="Arial" w:hAnsi="Arial" w:cs="Arial"/>
                <w:bCs/>
                <w:iCs/>
                <w:sz w:val="22"/>
                <w:szCs w:val="24"/>
              </w:rPr>
              <w:t>gagement on the Board by women</w:t>
            </w:r>
            <w:r w:rsidR="00E04106">
              <w:rPr>
                <w:rFonts w:ascii="Arial" w:hAnsi="Arial" w:cs="Arial"/>
                <w:bCs/>
                <w:iCs/>
                <w:sz w:val="22"/>
                <w:szCs w:val="24"/>
              </w:rPr>
              <w:t xml:space="preserve">, has </w:t>
            </w:r>
            <w:r w:rsidR="00F1203C">
              <w:rPr>
                <w:rFonts w:ascii="Arial" w:hAnsi="Arial" w:cs="Arial"/>
                <w:bCs/>
                <w:iCs/>
                <w:sz w:val="22"/>
                <w:szCs w:val="24"/>
              </w:rPr>
              <w:t>compiled information relevant to the completion of a public report</w:t>
            </w:r>
            <w:r w:rsidR="00AC7A32">
              <w:rPr>
                <w:rFonts w:ascii="Arial" w:hAnsi="Arial" w:cs="Arial"/>
                <w:bCs/>
                <w:iCs/>
                <w:sz w:val="22"/>
                <w:szCs w:val="24"/>
              </w:rPr>
              <w:t xml:space="preserve"> under the Gender Representation Act and puts forward</w:t>
            </w:r>
            <w:r w:rsidR="00C00BC2">
              <w:rPr>
                <w:rFonts w:ascii="Arial" w:hAnsi="Arial" w:cs="Arial"/>
                <w:bCs/>
                <w:iCs/>
                <w:sz w:val="22"/>
                <w:szCs w:val="24"/>
              </w:rPr>
              <w:t xml:space="preserve"> a series of Recommendations to the Board in this paper.</w:t>
            </w:r>
          </w:p>
        </w:tc>
      </w:tr>
    </w:tbl>
    <w:p w14:paraId="133248AE" w14:textId="77777777" w:rsidR="00CB6196" w:rsidRDefault="00CB6196" w:rsidP="00CB6196">
      <w:pPr>
        <w:tabs>
          <w:tab w:val="clear" w:pos="6237"/>
          <w:tab w:val="clear" w:pos="7229"/>
          <w:tab w:val="left" w:pos="6379"/>
          <w:tab w:val="left" w:pos="7371"/>
        </w:tabs>
        <w:rPr>
          <w:rFonts w:ascii="Arial" w:hAnsi="Arial" w:cs="Arial"/>
          <w:sz w:val="22"/>
        </w:rPr>
      </w:pPr>
    </w:p>
    <w:p w14:paraId="09C0D51F" w14:textId="77777777" w:rsidR="00FD0E26" w:rsidRDefault="00FD0E26" w:rsidP="00CB6196">
      <w:pPr>
        <w:tabs>
          <w:tab w:val="clear" w:pos="6237"/>
          <w:tab w:val="clear" w:pos="7229"/>
          <w:tab w:val="left" w:pos="6379"/>
          <w:tab w:val="left" w:pos="7371"/>
        </w:tabs>
        <w:jc w:val="left"/>
        <w:rPr>
          <w:rFonts w:ascii="Arial" w:hAnsi="Arial" w:cs="Arial"/>
          <w:bCs/>
          <w:iCs/>
          <w:sz w:val="24"/>
          <w:szCs w:val="24"/>
        </w:rPr>
      </w:pPr>
    </w:p>
    <w:p w14:paraId="09C0D520" w14:textId="77777777" w:rsidR="00FD0E26" w:rsidRPr="00AD445F" w:rsidRDefault="00AD445F" w:rsidP="00CB6196">
      <w:pPr>
        <w:tabs>
          <w:tab w:val="clear" w:pos="6237"/>
          <w:tab w:val="clear" w:pos="7229"/>
          <w:tab w:val="left" w:pos="6379"/>
          <w:tab w:val="left" w:pos="7371"/>
        </w:tabs>
        <w:rPr>
          <w:rFonts w:ascii="Arial" w:hAnsi="Arial" w:cs="Arial"/>
          <w:b/>
          <w:bCs/>
          <w:iCs/>
          <w:sz w:val="22"/>
          <w:szCs w:val="24"/>
        </w:rPr>
      </w:pPr>
      <w:r w:rsidRPr="00AD445F">
        <w:rPr>
          <w:rFonts w:ascii="Arial" w:hAnsi="Arial" w:cs="Arial"/>
          <w:b/>
          <w:bCs/>
          <w:iCs/>
          <w:sz w:val="22"/>
          <w:szCs w:val="24"/>
        </w:rPr>
        <w:t>BACKGROUND</w:t>
      </w:r>
    </w:p>
    <w:p w14:paraId="09C0D521" w14:textId="77777777" w:rsidR="00FD0E26" w:rsidRPr="00D37C4E" w:rsidRDefault="00FD0E26" w:rsidP="00CB6196">
      <w:pPr>
        <w:tabs>
          <w:tab w:val="clear" w:pos="6237"/>
          <w:tab w:val="clear" w:pos="7229"/>
          <w:tab w:val="left" w:pos="6379"/>
          <w:tab w:val="left" w:pos="7371"/>
        </w:tabs>
        <w:rPr>
          <w:rFonts w:ascii="Arial" w:hAnsi="Arial" w:cs="Arial"/>
          <w:bCs/>
          <w:iCs/>
          <w:sz w:val="22"/>
          <w:szCs w:val="24"/>
          <w:u w:val="single"/>
        </w:rPr>
      </w:pPr>
    </w:p>
    <w:p w14:paraId="5C47D8F2" w14:textId="148C75B4" w:rsidR="000E37A1" w:rsidRDefault="000E37A1" w:rsidP="000E37A1">
      <w:pPr>
        <w:tabs>
          <w:tab w:val="clear" w:pos="6237"/>
          <w:tab w:val="clear" w:pos="7229"/>
          <w:tab w:val="left" w:pos="6379"/>
          <w:tab w:val="left" w:pos="7371"/>
        </w:tabs>
        <w:rPr>
          <w:rFonts w:ascii="Arial" w:hAnsi="Arial" w:cs="Arial"/>
          <w:bCs/>
          <w:iCs/>
          <w:sz w:val="22"/>
          <w:szCs w:val="24"/>
        </w:rPr>
      </w:pPr>
      <w:r w:rsidRPr="00A12A07">
        <w:rPr>
          <w:rFonts w:ascii="Arial" w:hAnsi="Arial" w:cs="Arial"/>
          <w:bCs/>
          <w:iCs/>
          <w:sz w:val="22"/>
          <w:szCs w:val="24"/>
        </w:rPr>
        <w:t>Under the Gender</w:t>
      </w:r>
      <w:r>
        <w:rPr>
          <w:rFonts w:ascii="Arial" w:hAnsi="Arial" w:cs="Arial"/>
          <w:bCs/>
          <w:iCs/>
          <w:sz w:val="22"/>
          <w:szCs w:val="24"/>
        </w:rPr>
        <w:t xml:space="preserve"> Representation on Public Boards (Scotland) Act 2018, the Scottish Government introduced a gender representation objective that 50% of Appointed members to public Boards should be women, with a deadline of 31 December 2022 to achieve this.</w:t>
      </w:r>
      <w:r w:rsidR="007C5EA3">
        <w:rPr>
          <w:rFonts w:ascii="Arial" w:hAnsi="Arial" w:cs="Arial"/>
          <w:bCs/>
          <w:iCs/>
          <w:sz w:val="22"/>
          <w:szCs w:val="24"/>
        </w:rPr>
        <w:t xml:space="preserve"> In the case of the Crofting Commission, the Act implies that the gender representation objective would be satisfied if at least one of the Appointed Commissioners were female.</w:t>
      </w:r>
    </w:p>
    <w:p w14:paraId="4B5AA38A" w14:textId="77777777" w:rsidR="000E37A1" w:rsidRDefault="000E37A1" w:rsidP="000E37A1">
      <w:pPr>
        <w:tabs>
          <w:tab w:val="clear" w:pos="6237"/>
          <w:tab w:val="clear" w:pos="7229"/>
          <w:tab w:val="left" w:pos="6379"/>
          <w:tab w:val="left" w:pos="7371"/>
        </w:tabs>
        <w:rPr>
          <w:rFonts w:ascii="Arial" w:hAnsi="Arial" w:cs="Arial"/>
          <w:bCs/>
          <w:iCs/>
          <w:sz w:val="22"/>
          <w:szCs w:val="24"/>
        </w:rPr>
      </w:pPr>
    </w:p>
    <w:p w14:paraId="6F40C6FD" w14:textId="0D9EFFD5" w:rsidR="000E37A1" w:rsidRDefault="000E37A1" w:rsidP="000E37A1">
      <w:pPr>
        <w:tabs>
          <w:tab w:val="clear" w:pos="6237"/>
          <w:tab w:val="clear" w:pos="7229"/>
          <w:tab w:val="left" w:pos="6379"/>
          <w:tab w:val="left" w:pos="7371"/>
        </w:tabs>
        <w:rPr>
          <w:rFonts w:ascii="Arial" w:hAnsi="Arial" w:cs="Arial"/>
          <w:bCs/>
          <w:iCs/>
          <w:sz w:val="22"/>
          <w:szCs w:val="24"/>
        </w:rPr>
      </w:pPr>
      <w:r>
        <w:rPr>
          <w:rFonts w:ascii="Arial" w:hAnsi="Arial" w:cs="Arial"/>
          <w:bCs/>
          <w:iCs/>
          <w:sz w:val="22"/>
          <w:szCs w:val="24"/>
        </w:rPr>
        <w:t>There will be 1 new Appointment to the Commission Board in 2022. And in addition, there will be elections to the Commission Board in the same year.</w:t>
      </w:r>
    </w:p>
    <w:p w14:paraId="231EBA4B" w14:textId="77777777" w:rsidR="000E37A1" w:rsidRDefault="000E37A1" w:rsidP="000E37A1">
      <w:pPr>
        <w:tabs>
          <w:tab w:val="clear" w:pos="6237"/>
          <w:tab w:val="clear" w:pos="7229"/>
          <w:tab w:val="left" w:pos="6379"/>
          <w:tab w:val="left" w:pos="7371"/>
        </w:tabs>
        <w:rPr>
          <w:rFonts w:ascii="Arial" w:hAnsi="Arial" w:cs="Arial"/>
          <w:bCs/>
          <w:iCs/>
          <w:sz w:val="22"/>
          <w:szCs w:val="24"/>
        </w:rPr>
      </w:pPr>
    </w:p>
    <w:p w14:paraId="6CDD95C0" w14:textId="77777777" w:rsidR="000E37A1" w:rsidRDefault="000E37A1" w:rsidP="000E37A1">
      <w:pPr>
        <w:tabs>
          <w:tab w:val="clear" w:pos="6237"/>
          <w:tab w:val="clear" w:pos="7229"/>
          <w:tab w:val="left" w:pos="6379"/>
          <w:tab w:val="left" w:pos="7371"/>
        </w:tabs>
        <w:rPr>
          <w:rFonts w:ascii="Arial" w:hAnsi="Arial" w:cs="Arial"/>
          <w:bCs/>
          <w:iCs/>
          <w:sz w:val="22"/>
          <w:szCs w:val="24"/>
        </w:rPr>
      </w:pPr>
      <w:r>
        <w:rPr>
          <w:rFonts w:ascii="Arial" w:hAnsi="Arial" w:cs="Arial"/>
          <w:bCs/>
          <w:iCs/>
          <w:sz w:val="22"/>
          <w:szCs w:val="24"/>
        </w:rPr>
        <w:t>Under Regulations which came into force on 29 May 2020, Scottish Government and public bodies share a duty to report on activity undertaken to encourage women to come forward for Appointment vacancies, in order to meet the objective.</w:t>
      </w:r>
    </w:p>
    <w:p w14:paraId="0BC6E409" w14:textId="77777777" w:rsidR="000E37A1" w:rsidRDefault="000E37A1" w:rsidP="000E37A1">
      <w:pPr>
        <w:tabs>
          <w:tab w:val="clear" w:pos="6237"/>
          <w:tab w:val="clear" w:pos="7229"/>
          <w:tab w:val="left" w:pos="6379"/>
          <w:tab w:val="left" w:pos="7371"/>
        </w:tabs>
        <w:rPr>
          <w:rFonts w:ascii="Arial" w:hAnsi="Arial" w:cs="Arial"/>
          <w:bCs/>
          <w:iCs/>
          <w:sz w:val="22"/>
          <w:szCs w:val="24"/>
        </w:rPr>
      </w:pPr>
    </w:p>
    <w:p w14:paraId="6826D55B" w14:textId="77777777" w:rsidR="000E37A1" w:rsidRDefault="000E37A1" w:rsidP="000E37A1">
      <w:pPr>
        <w:tabs>
          <w:tab w:val="clear" w:pos="6237"/>
          <w:tab w:val="clear" w:pos="7229"/>
          <w:tab w:val="left" w:pos="6379"/>
          <w:tab w:val="left" w:pos="7371"/>
        </w:tabs>
        <w:rPr>
          <w:rFonts w:ascii="Arial" w:hAnsi="Arial" w:cs="Arial"/>
          <w:bCs/>
          <w:iCs/>
          <w:sz w:val="22"/>
          <w:szCs w:val="24"/>
        </w:rPr>
      </w:pPr>
      <w:r>
        <w:rPr>
          <w:rFonts w:ascii="Arial" w:hAnsi="Arial" w:cs="Arial"/>
          <w:bCs/>
          <w:iCs/>
          <w:sz w:val="22"/>
          <w:szCs w:val="24"/>
        </w:rPr>
        <w:t>Under the Regulations, Scottish Government must state whether the named public body has achieved the objective of 50% female representation by 30 April 2021; how many vacancies there are for Appointments to the body; for each vacancy, how many of the applicants are women and details of the steps taken to encourage applications from women.</w:t>
      </w:r>
    </w:p>
    <w:p w14:paraId="34D3E4B8" w14:textId="77777777" w:rsidR="000E37A1" w:rsidRDefault="000E37A1" w:rsidP="000E37A1">
      <w:pPr>
        <w:tabs>
          <w:tab w:val="clear" w:pos="6237"/>
          <w:tab w:val="clear" w:pos="7229"/>
          <w:tab w:val="left" w:pos="6379"/>
          <w:tab w:val="left" w:pos="7371"/>
        </w:tabs>
        <w:rPr>
          <w:rFonts w:ascii="Arial" w:hAnsi="Arial" w:cs="Arial"/>
          <w:bCs/>
          <w:iCs/>
          <w:sz w:val="22"/>
          <w:szCs w:val="24"/>
        </w:rPr>
      </w:pPr>
    </w:p>
    <w:p w14:paraId="09C0D523" w14:textId="558190E9" w:rsidR="00C85926" w:rsidRPr="00D37C4E" w:rsidRDefault="000E37A1" w:rsidP="00CB6196">
      <w:pPr>
        <w:tabs>
          <w:tab w:val="clear" w:pos="6237"/>
          <w:tab w:val="clear" w:pos="7229"/>
          <w:tab w:val="left" w:pos="6379"/>
          <w:tab w:val="left" w:pos="7371"/>
        </w:tabs>
        <w:rPr>
          <w:rFonts w:ascii="Arial" w:hAnsi="Arial" w:cs="Arial"/>
          <w:bCs/>
          <w:iCs/>
          <w:sz w:val="22"/>
          <w:szCs w:val="24"/>
        </w:rPr>
      </w:pPr>
      <w:r>
        <w:rPr>
          <w:rFonts w:ascii="Arial" w:hAnsi="Arial" w:cs="Arial"/>
          <w:bCs/>
          <w:iCs/>
          <w:sz w:val="22"/>
          <w:szCs w:val="24"/>
        </w:rPr>
        <w:t>The public body likewise must report on steps taken to encourage women to apply for vacancies. The report must be accessible to the public and can be made in another document (for example, an Annual Report). The report will have to be prepared according to Guidance to be issued by Scottish Government</w:t>
      </w:r>
      <w:r w:rsidR="00FA5D06">
        <w:rPr>
          <w:rFonts w:ascii="Arial" w:hAnsi="Arial" w:cs="Arial"/>
          <w:bCs/>
          <w:iCs/>
          <w:sz w:val="22"/>
          <w:szCs w:val="24"/>
        </w:rPr>
        <w:t xml:space="preserve"> </w:t>
      </w:r>
      <w:r>
        <w:rPr>
          <w:rFonts w:ascii="Arial" w:hAnsi="Arial" w:cs="Arial"/>
          <w:bCs/>
          <w:iCs/>
          <w:sz w:val="22"/>
          <w:szCs w:val="24"/>
        </w:rPr>
        <w:t>and be made public by April 2021, and thereafter updated every two years.</w:t>
      </w:r>
    </w:p>
    <w:p w14:paraId="09C0D524" w14:textId="77777777" w:rsidR="00552697" w:rsidRPr="00D37C4E" w:rsidRDefault="00552697" w:rsidP="00CB6196">
      <w:pPr>
        <w:tabs>
          <w:tab w:val="clear" w:pos="6237"/>
          <w:tab w:val="clear" w:pos="7229"/>
          <w:tab w:val="left" w:pos="6379"/>
          <w:tab w:val="left" w:pos="7371"/>
        </w:tabs>
        <w:rPr>
          <w:rFonts w:ascii="Arial" w:hAnsi="Arial" w:cs="Arial"/>
          <w:bCs/>
          <w:iCs/>
          <w:sz w:val="22"/>
          <w:szCs w:val="24"/>
        </w:rPr>
      </w:pPr>
    </w:p>
    <w:p w14:paraId="09C0D525" w14:textId="77777777" w:rsidR="00FD0E26" w:rsidRPr="00AD445F" w:rsidRDefault="00AD445F" w:rsidP="00CB6196">
      <w:pPr>
        <w:tabs>
          <w:tab w:val="clear" w:pos="6237"/>
          <w:tab w:val="clear" w:pos="7229"/>
          <w:tab w:val="left" w:pos="6379"/>
          <w:tab w:val="left" w:pos="7371"/>
        </w:tabs>
        <w:rPr>
          <w:rFonts w:ascii="Arial" w:hAnsi="Arial" w:cs="Arial"/>
          <w:b/>
          <w:bCs/>
          <w:iCs/>
          <w:sz w:val="22"/>
          <w:szCs w:val="24"/>
        </w:rPr>
      </w:pPr>
      <w:r w:rsidRPr="00AD445F">
        <w:rPr>
          <w:rFonts w:ascii="Arial" w:hAnsi="Arial" w:cs="Arial"/>
          <w:b/>
          <w:bCs/>
          <w:iCs/>
          <w:sz w:val="22"/>
          <w:szCs w:val="24"/>
        </w:rPr>
        <w:t>CURRENT POSITION</w:t>
      </w:r>
    </w:p>
    <w:p w14:paraId="09C0D526" w14:textId="77777777" w:rsidR="001D193A" w:rsidRPr="00D37C4E" w:rsidRDefault="001D193A" w:rsidP="00CB6196">
      <w:pPr>
        <w:tabs>
          <w:tab w:val="clear" w:pos="6237"/>
          <w:tab w:val="clear" w:pos="7229"/>
          <w:tab w:val="left" w:pos="6379"/>
          <w:tab w:val="left" w:pos="7371"/>
        </w:tabs>
        <w:rPr>
          <w:rFonts w:ascii="Arial" w:hAnsi="Arial" w:cs="Arial"/>
          <w:bCs/>
          <w:iCs/>
          <w:sz w:val="22"/>
          <w:szCs w:val="24"/>
          <w:u w:val="single"/>
        </w:rPr>
      </w:pPr>
    </w:p>
    <w:p w14:paraId="387DD4BF" w14:textId="595FC7B3" w:rsidR="00D42A0E" w:rsidRDefault="00776150" w:rsidP="00D42A0E">
      <w:pPr>
        <w:tabs>
          <w:tab w:val="clear" w:pos="6237"/>
          <w:tab w:val="clear" w:pos="7229"/>
          <w:tab w:val="left" w:pos="6379"/>
          <w:tab w:val="left" w:pos="7371"/>
        </w:tabs>
        <w:rPr>
          <w:rFonts w:ascii="Arial" w:hAnsi="Arial" w:cs="Arial"/>
          <w:bCs/>
          <w:iCs/>
          <w:sz w:val="22"/>
          <w:szCs w:val="24"/>
        </w:rPr>
      </w:pPr>
      <w:r>
        <w:rPr>
          <w:rFonts w:ascii="Arial" w:hAnsi="Arial" w:cs="Arial"/>
          <w:bCs/>
          <w:iCs/>
          <w:sz w:val="22"/>
          <w:szCs w:val="24"/>
        </w:rPr>
        <w:t>W</w:t>
      </w:r>
      <w:r w:rsidR="00D42A0E">
        <w:rPr>
          <w:rFonts w:ascii="Arial" w:hAnsi="Arial" w:cs="Arial"/>
          <w:bCs/>
          <w:iCs/>
          <w:sz w:val="22"/>
          <w:szCs w:val="24"/>
        </w:rPr>
        <w:t xml:space="preserve">ith a reporting deadline of April </w:t>
      </w:r>
      <w:r>
        <w:rPr>
          <w:rFonts w:ascii="Arial" w:hAnsi="Arial" w:cs="Arial"/>
          <w:bCs/>
          <w:iCs/>
          <w:sz w:val="22"/>
          <w:szCs w:val="24"/>
        </w:rPr>
        <w:t>2021</w:t>
      </w:r>
      <w:r w:rsidR="00D42A0E">
        <w:rPr>
          <w:rFonts w:ascii="Arial" w:hAnsi="Arial" w:cs="Arial"/>
          <w:bCs/>
          <w:iCs/>
          <w:sz w:val="22"/>
          <w:szCs w:val="24"/>
        </w:rPr>
        <w:t>,</w:t>
      </w:r>
      <w:r>
        <w:rPr>
          <w:rFonts w:ascii="Arial" w:hAnsi="Arial" w:cs="Arial"/>
          <w:bCs/>
          <w:iCs/>
          <w:sz w:val="22"/>
          <w:szCs w:val="24"/>
        </w:rPr>
        <w:t xml:space="preserve"> </w:t>
      </w:r>
      <w:r w:rsidR="00D42A0E">
        <w:rPr>
          <w:rFonts w:ascii="Arial" w:hAnsi="Arial" w:cs="Arial"/>
          <w:bCs/>
          <w:iCs/>
          <w:sz w:val="22"/>
          <w:szCs w:val="24"/>
        </w:rPr>
        <w:t xml:space="preserve">the Commission </w:t>
      </w:r>
      <w:r>
        <w:rPr>
          <w:rFonts w:ascii="Arial" w:hAnsi="Arial" w:cs="Arial"/>
          <w:bCs/>
          <w:iCs/>
          <w:sz w:val="22"/>
          <w:szCs w:val="24"/>
        </w:rPr>
        <w:t>decided</w:t>
      </w:r>
      <w:r w:rsidR="00561875">
        <w:rPr>
          <w:rFonts w:ascii="Arial" w:hAnsi="Arial" w:cs="Arial"/>
          <w:bCs/>
          <w:iCs/>
          <w:sz w:val="22"/>
          <w:szCs w:val="24"/>
        </w:rPr>
        <w:t xml:space="preserve"> in </w:t>
      </w:r>
      <w:r w:rsidR="005D7403">
        <w:rPr>
          <w:rFonts w:ascii="Arial" w:hAnsi="Arial" w:cs="Arial"/>
          <w:bCs/>
          <w:iCs/>
          <w:sz w:val="22"/>
          <w:szCs w:val="24"/>
        </w:rPr>
        <w:t xml:space="preserve">the summer of 2020 </w:t>
      </w:r>
      <w:r w:rsidR="00561875">
        <w:rPr>
          <w:rFonts w:ascii="Arial" w:hAnsi="Arial" w:cs="Arial"/>
          <w:bCs/>
          <w:iCs/>
          <w:sz w:val="22"/>
          <w:szCs w:val="24"/>
        </w:rPr>
        <w:t xml:space="preserve">to </w:t>
      </w:r>
      <w:r w:rsidR="00D42A0E">
        <w:rPr>
          <w:rFonts w:ascii="Arial" w:hAnsi="Arial" w:cs="Arial"/>
          <w:bCs/>
          <w:iCs/>
          <w:sz w:val="22"/>
          <w:szCs w:val="24"/>
        </w:rPr>
        <w:t>takes steps to demonstrate its commitment to increasing female representation on the Board</w:t>
      </w:r>
      <w:r w:rsidR="0048027D">
        <w:rPr>
          <w:rFonts w:ascii="Arial" w:hAnsi="Arial" w:cs="Arial"/>
          <w:bCs/>
          <w:iCs/>
          <w:sz w:val="22"/>
          <w:szCs w:val="24"/>
        </w:rPr>
        <w:t xml:space="preserve"> and a Short </w:t>
      </w:r>
      <w:r w:rsidR="00BE2C4F">
        <w:rPr>
          <w:rFonts w:ascii="Arial" w:hAnsi="Arial" w:cs="Arial"/>
          <w:bCs/>
          <w:iCs/>
          <w:sz w:val="22"/>
          <w:szCs w:val="24"/>
        </w:rPr>
        <w:t>-</w:t>
      </w:r>
      <w:r w:rsidR="0048027D">
        <w:rPr>
          <w:rFonts w:ascii="Arial" w:hAnsi="Arial" w:cs="Arial"/>
          <w:bCs/>
          <w:iCs/>
          <w:sz w:val="22"/>
          <w:szCs w:val="24"/>
        </w:rPr>
        <w:t>Term Working Group was established.</w:t>
      </w:r>
      <w:r w:rsidR="00EA2A6B">
        <w:rPr>
          <w:rFonts w:ascii="Arial" w:hAnsi="Arial" w:cs="Arial"/>
          <w:bCs/>
          <w:iCs/>
          <w:sz w:val="22"/>
          <w:szCs w:val="24"/>
        </w:rPr>
        <w:t xml:space="preserve"> The group consists of 3 female officers from the Commission, 2 female</w:t>
      </w:r>
      <w:r w:rsidR="006E1FE2">
        <w:rPr>
          <w:rFonts w:ascii="Arial" w:hAnsi="Arial" w:cs="Arial"/>
          <w:bCs/>
          <w:iCs/>
          <w:sz w:val="22"/>
          <w:szCs w:val="24"/>
        </w:rPr>
        <w:t xml:space="preserve"> Assessors and 2 Commissioners. It was decided at the outset that </w:t>
      </w:r>
      <w:r w:rsidR="00032062">
        <w:rPr>
          <w:rFonts w:ascii="Arial" w:hAnsi="Arial" w:cs="Arial"/>
          <w:bCs/>
          <w:iCs/>
          <w:sz w:val="22"/>
          <w:szCs w:val="24"/>
        </w:rPr>
        <w:t xml:space="preserve">the group would work pro-actively on both encouraging women to apply for appointment vacancies </w:t>
      </w:r>
      <w:proofErr w:type="gramStart"/>
      <w:r w:rsidR="00032062">
        <w:rPr>
          <w:rFonts w:ascii="Arial" w:hAnsi="Arial" w:cs="Arial"/>
          <w:bCs/>
          <w:iCs/>
          <w:sz w:val="22"/>
          <w:szCs w:val="24"/>
        </w:rPr>
        <w:t>and also</w:t>
      </w:r>
      <w:proofErr w:type="gramEnd"/>
      <w:r w:rsidR="00032062">
        <w:rPr>
          <w:rFonts w:ascii="Arial" w:hAnsi="Arial" w:cs="Arial"/>
          <w:bCs/>
          <w:iCs/>
          <w:sz w:val="22"/>
          <w:szCs w:val="24"/>
        </w:rPr>
        <w:t xml:space="preserve"> to stand for election to the Board. </w:t>
      </w:r>
      <w:r w:rsidR="00D42A0E">
        <w:rPr>
          <w:rFonts w:ascii="Arial" w:hAnsi="Arial" w:cs="Arial"/>
          <w:bCs/>
          <w:iCs/>
          <w:sz w:val="22"/>
          <w:szCs w:val="24"/>
        </w:rPr>
        <w:t xml:space="preserve"> </w:t>
      </w:r>
    </w:p>
    <w:p w14:paraId="4E57871E" w14:textId="77777777" w:rsidR="00D42A0E" w:rsidRDefault="00D42A0E" w:rsidP="00D42A0E">
      <w:pPr>
        <w:tabs>
          <w:tab w:val="clear" w:pos="6237"/>
          <w:tab w:val="clear" w:pos="7229"/>
          <w:tab w:val="left" w:pos="6379"/>
          <w:tab w:val="left" w:pos="7371"/>
        </w:tabs>
        <w:rPr>
          <w:rFonts w:ascii="Arial" w:hAnsi="Arial" w:cs="Arial"/>
          <w:bCs/>
          <w:iCs/>
          <w:sz w:val="22"/>
          <w:szCs w:val="24"/>
        </w:rPr>
      </w:pPr>
    </w:p>
    <w:p w14:paraId="09C0D527" w14:textId="09475E64" w:rsidR="00FD0E26" w:rsidRDefault="00E517EB" w:rsidP="00CB6196">
      <w:pPr>
        <w:tabs>
          <w:tab w:val="clear" w:pos="6237"/>
          <w:tab w:val="clear" w:pos="7229"/>
          <w:tab w:val="left" w:pos="6379"/>
          <w:tab w:val="left" w:pos="7371"/>
        </w:tabs>
        <w:rPr>
          <w:rFonts w:ascii="Arial" w:hAnsi="Arial" w:cs="Arial"/>
          <w:bCs/>
          <w:iCs/>
          <w:sz w:val="22"/>
          <w:szCs w:val="24"/>
        </w:rPr>
      </w:pPr>
      <w:r>
        <w:rPr>
          <w:rFonts w:ascii="Arial" w:hAnsi="Arial" w:cs="Arial"/>
          <w:bCs/>
          <w:iCs/>
          <w:sz w:val="22"/>
          <w:szCs w:val="24"/>
        </w:rPr>
        <w:lastRenderedPageBreak/>
        <w:t xml:space="preserve">The STWG has met on 3 occasions and agreed a range of </w:t>
      </w:r>
      <w:r w:rsidR="00181008">
        <w:rPr>
          <w:rFonts w:ascii="Arial" w:hAnsi="Arial" w:cs="Arial"/>
          <w:bCs/>
          <w:iCs/>
          <w:sz w:val="22"/>
          <w:szCs w:val="24"/>
        </w:rPr>
        <w:t>practical actions</w:t>
      </w:r>
      <w:r w:rsidR="00755818">
        <w:rPr>
          <w:rFonts w:ascii="Arial" w:hAnsi="Arial" w:cs="Arial"/>
          <w:bCs/>
          <w:iCs/>
          <w:sz w:val="22"/>
          <w:szCs w:val="24"/>
        </w:rPr>
        <w:t xml:space="preserve"> (see </w:t>
      </w:r>
      <w:r w:rsidR="00755818" w:rsidRPr="00A54FA6">
        <w:rPr>
          <w:rFonts w:ascii="Arial" w:hAnsi="Arial" w:cs="Arial"/>
          <w:b/>
          <w:iCs/>
          <w:sz w:val="22"/>
          <w:szCs w:val="24"/>
        </w:rPr>
        <w:t xml:space="preserve">Annex </w:t>
      </w:r>
      <w:proofErr w:type="gramStart"/>
      <w:r w:rsidR="00755818" w:rsidRPr="00A54FA6">
        <w:rPr>
          <w:rFonts w:ascii="Arial" w:hAnsi="Arial" w:cs="Arial"/>
          <w:b/>
          <w:iCs/>
          <w:sz w:val="22"/>
          <w:szCs w:val="24"/>
        </w:rPr>
        <w:t>A</w:t>
      </w:r>
      <w:proofErr w:type="gramEnd"/>
      <w:r w:rsidR="00755818" w:rsidRPr="00A54FA6">
        <w:rPr>
          <w:rFonts w:ascii="Arial" w:hAnsi="Arial" w:cs="Arial"/>
          <w:b/>
          <w:iCs/>
          <w:sz w:val="22"/>
          <w:szCs w:val="24"/>
        </w:rPr>
        <w:t xml:space="preserve"> </w:t>
      </w:r>
      <w:r w:rsidR="00755818">
        <w:rPr>
          <w:rFonts w:ascii="Arial" w:hAnsi="Arial" w:cs="Arial"/>
          <w:bCs/>
          <w:iCs/>
          <w:sz w:val="22"/>
          <w:szCs w:val="24"/>
        </w:rPr>
        <w:t>Action List)</w:t>
      </w:r>
      <w:r w:rsidR="004C4E03">
        <w:rPr>
          <w:rFonts w:ascii="Arial" w:hAnsi="Arial" w:cs="Arial"/>
          <w:bCs/>
          <w:iCs/>
          <w:sz w:val="22"/>
          <w:szCs w:val="24"/>
        </w:rPr>
        <w:t xml:space="preserve"> and has compiled a Stakeholder’s list</w:t>
      </w:r>
      <w:r w:rsidR="00DE0327">
        <w:rPr>
          <w:rFonts w:ascii="Arial" w:hAnsi="Arial" w:cs="Arial"/>
          <w:bCs/>
          <w:iCs/>
          <w:sz w:val="22"/>
          <w:szCs w:val="24"/>
        </w:rPr>
        <w:t xml:space="preserve">, which facilitates speedy </w:t>
      </w:r>
      <w:r w:rsidR="00AE0832">
        <w:rPr>
          <w:rFonts w:ascii="Arial" w:hAnsi="Arial" w:cs="Arial"/>
          <w:bCs/>
          <w:iCs/>
          <w:sz w:val="22"/>
          <w:szCs w:val="24"/>
        </w:rPr>
        <w:t xml:space="preserve">dissemination of information to a broad </w:t>
      </w:r>
      <w:r w:rsidR="00316AFA">
        <w:rPr>
          <w:rFonts w:ascii="Arial" w:hAnsi="Arial" w:cs="Arial"/>
          <w:bCs/>
          <w:iCs/>
          <w:sz w:val="22"/>
          <w:szCs w:val="24"/>
        </w:rPr>
        <w:t>network of interest groups</w:t>
      </w:r>
      <w:r w:rsidR="009D4A64">
        <w:rPr>
          <w:rFonts w:ascii="Arial" w:hAnsi="Arial" w:cs="Arial"/>
          <w:bCs/>
          <w:iCs/>
          <w:sz w:val="22"/>
          <w:szCs w:val="24"/>
        </w:rPr>
        <w:t>. This has allowed, for example</w:t>
      </w:r>
      <w:r w:rsidR="00920DF3">
        <w:rPr>
          <w:rFonts w:ascii="Arial" w:hAnsi="Arial" w:cs="Arial"/>
          <w:bCs/>
          <w:iCs/>
          <w:sz w:val="22"/>
          <w:szCs w:val="24"/>
        </w:rPr>
        <w:t>, invitations to be issued to attend video Board meetings, which are now built into the Commission’s processes</w:t>
      </w:r>
      <w:r w:rsidR="00C71A5D">
        <w:rPr>
          <w:rFonts w:ascii="Arial" w:hAnsi="Arial" w:cs="Arial"/>
          <w:bCs/>
          <w:iCs/>
          <w:sz w:val="22"/>
          <w:szCs w:val="24"/>
        </w:rPr>
        <w:t xml:space="preserve">. By increasing the visibility of Board meetings, it is hoped </w:t>
      </w:r>
      <w:r w:rsidR="002D456D">
        <w:rPr>
          <w:rFonts w:ascii="Arial" w:hAnsi="Arial" w:cs="Arial"/>
          <w:bCs/>
          <w:iCs/>
          <w:sz w:val="22"/>
          <w:szCs w:val="24"/>
        </w:rPr>
        <w:t>proceedings are demystified</w:t>
      </w:r>
      <w:r w:rsidR="00B112E1">
        <w:rPr>
          <w:rFonts w:ascii="Arial" w:hAnsi="Arial" w:cs="Arial"/>
          <w:bCs/>
          <w:iCs/>
          <w:sz w:val="22"/>
          <w:szCs w:val="24"/>
        </w:rPr>
        <w:t>,</w:t>
      </w:r>
      <w:r w:rsidR="002D456D">
        <w:rPr>
          <w:rFonts w:ascii="Arial" w:hAnsi="Arial" w:cs="Arial"/>
          <w:bCs/>
          <w:iCs/>
          <w:sz w:val="22"/>
          <w:szCs w:val="24"/>
        </w:rPr>
        <w:t xml:space="preserve"> as well </w:t>
      </w:r>
      <w:r w:rsidR="006E60E8">
        <w:rPr>
          <w:rFonts w:ascii="Arial" w:hAnsi="Arial" w:cs="Arial"/>
          <w:bCs/>
          <w:iCs/>
          <w:sz w:val="22"/>
          <w:szCs w:val="24"/>
        </w:rPr>
        <w:t>as broadening an understanding of the work of the Commission.</w:t>
      </w:r>
    </w:p>
    <w:p w14:paraId="11FCE6BE" w14:textId="4A9BF946" w:rsidR="00B112E1" w:rsidRDefault="00871987" w:rsidP="00CB6196">
      <w:pPr>
        <w:tabs>
          <w:tab w:val="clear" w:pos="6237"/>
          <w:tab w:val="clear" w:pos="7229"/>
          <w:tab w:val="left" w:pos="6379"/>
          <w:tab w:val="left" w:pos="7371"/>
        </w:tabs>
        <w:rPr>
          <w:rFonts w:ascii="Arial" w:hAnsi="Arial" w:cs="Arial"/>
          <w:bCs/>
          <w:iCs/>
          <w:sz w:val="22"/>
          <w:szCs w:val="24"/>
        </w:rPr>
      </w:pPr>
      <w:r>
        <w:rPr>
          <w:rFonts w:ascii="Arial" w:hAnsi="Arial" w:cs="Arial"/>
          <w:bCs/>
          <w:iCs/>
          <w:sz w:val="22"/>
          <w:szCs w:val="24"/>
        </w:rPr>
        <w:t>The STWG has also established contact with the relevant officers in the Public Appointments office</w:t>
      </w:r>
      <w:r w:rsidR="008235E7">
        <w:rPr>
          <w:rFonts w:ascii="Arial" w:hAnsi="Arial" w:cs="Arial"/>
          <w:bCs/>
          <w:iCs/>
          <w:sz w:val="22"/>
          <w:szCs w:val="24"/>
        </w:rPr>
        <w:t xml:space="preserve"> and has the timeline and associated flowchart covering the appointments pro</w:t>
      </w:r>
      <w:r w:rsidR="00AE56E3">
        <w:rPr>
          <w:rFonts w:ascii="Arial" w:hAnsi="Arial" w:cs="Arial"/>
          <w:bCs/>
          <w:iCs/>
          <w:sz w:val="22"/>
          <w:szCs w:val="24"/>
        </w:rPr>
        <w:t>cedure</w:t>
      </w:r>
      <w:r w:rsidR="008235E7">
        <w:rPr>
          <w:rFonts w:ascii="Arial" w:hAnsi="Arial" w:cs="Arial"/>
          <w:bCs/>
          <w:iCs/>
          <w:sz w:val="22"/>
          <w:szCs w:val="24"/>
        </w:rPr>
        <w:t xml:space="preserve">, which allows us the </w:t>
      </w:r>
      <w:r w:rsidR="005A2AF2">
        <w:rPr>
          <w:rFonts w:ascii="Arial" w:hAnsi="Arial" w:cs="Arial"/>
          <w:bCs/>
          <w:iCs/>
          <w:sz w:val="22"/>
          <w:szCs w:val="24"/>
        </w:rPr>
        <w:t xml:space="preserve">plan campaigns </w:t>
      </w:r>
      <w:r w:rsidR="009A51FA">
        <w:rPr>
          <w:rFonts w:ascii="Arial" w:hAnsi="Arial" w:cs="Arial"/>
          <w:bCs/>
          <w:iCs/>
          <w:sz w:val="22"/>
          <w:szCs w:val="24"/>
        </w:rPr>
        <w:t>to tie in with the official process.</w:t>
      </w:r>
      <w:r w:rsidR="00102ACA">
        <w:rPr>
          <w:rFonts w:ascii="Arial" w:hAnsi="Arial" w:cs="Arial"/>
          <w:bCs/>
          <w:iCs/>
          <w:sz w:val="22"/>
          <w:szCs w:val="24"/>
        </w:rPr>
        <w:t xml:space="preserve"> The same has also been established for the elections process.</w:t>
      </w:r>
    </w:p>
    <w:p w14:paraId="5CB6E24C" w14:textId="6F145EB7" w:rsidR="00102ACA" w:rsidRDefault="00102ACA" w:rsidP="00CB6196">
      <w:pPr>
        <w:tabs>
          <w:tab w:val="clear" w:pos="6237"/>
          <w:tab w:val="clear" w:pos="7229"/>
          <w:tab w:val="left" w:pos="6379"/>
          <w:tab w:val="left" w:pos="7371"/>
        </w:tabs>
        <w:rPr>
          <w:rFonts w:ascii="Arial" w:hAnsi="Arial" w:cs="Arial"/>
          <w:bCs/>
          <w:iCs/>
          <w:sz w:val="22"/>
          <w:szCs w:val="24"/>
        </w:rPr>
      </w:pPr>
    </w:p>
    <w:p w14:paraId="7B827BE7" w14:textId="348540EC" w:rsidR="00102ACA" w:rsidRDefault="00F6331C" w:rsidP="00CB6196">
      <w:pPr>
        <w:tabs>
          <w:tab w:val="clear" w:pos="6237"/>
          <w:tab w:val="clear" w:pos="7229"/>
          <w:tab w:val="left" w:pos="6379"/>
          <w:tab w:val="left" w:pos="7371"/>
        </w:tabs>
        <w:rPr>
          <w:rFonts w:ascii="Arial" w:hAnsi="Arial" w:cs="Arial"/>
          <w:bCs/>
          <w:iCs/>
          <w:sz w:val="22"/>
          <w:szCs w:val="24"/>
        </w:rPr>
      </w:pPr>
      <w:r>
        <w:rPr>
          <w:rFonts w:ascii="Arial" w:hAnsi="Arial" w:cs="Arial"/>
          <w:bCs/>
          <w:iCs/>
          <w:sz w:val="22"/>
          <w:szCs w:val="24"/>
        </w:rPr>
        <w:t>Head of Compliance has held meetings with officers from the Public Appointments office</w:t>
      </w:r>
      <w:r w:rsidR="008E3659">
        <w:rPr>
          <w:rFonts w:ascii="Arial" w:hAnsi="Arial" w:cs="Arial"/>
          <w:bCs/>
          <w:iCs/>
          <w:sz w:val="22"/>
          <w:szCs w:val="24"/>
        </w:rPr>
        <w:t xml:space="preserve"> and worked through the Good Practice guidance issued by the SG Equality &amp; Diversity Unit (see </w:t>
      </w:r>
      <w:r w:rsidR="008E3659" w:rsidRPr="00A54FA6">
        <w:rPr>
          <w:rFonts w:ascii="Arial" w:hAnsi="Arial" w:cs="Arial"/>
          <w:b/>
          <w:iCs/>
          <w:sz w:val="22"/>
          <w:szCs w:val="24"/>
        </w:rPr>
        <w:t>Annex B</w:t>
      </w:r>
      <w:r w:rsidR="008E3659">
        <w:rPr>
          <w:rFonts w:ascii="Arial" w:hAnsi="Arial" w:cs="Arial"/>
          <w:bCs/>
          <w:iCs/>
          <w:sz w:val="22"/>
          <w:szCs w:val="24"/>
        </w:rPr>
        <w:t xml:space="preserve">) to </w:t>
      </w:r>
      <w:r w:rsidR="00994E9B">
        <w:rPr>
          <w:rFonts w:ascii="Arial" w:hAnsi="Arial" w:cs="Arial"/>
          <w:bCs/>
          <w:iCs/>
          <w:sz w:val="22"/>
          <w:szCs w:val="24"/>
        </w:rPr>
        <w:t xml:space="preserve">ensure </w:t>
      </w:r>
      <w:r w:rsidR="004547DB">
        <w:rPr>
          <w:rFonts w:ascii="Arial" w:hAnsi="Arial" w:cs="Arial"/>
          <w:bCs/>
          <w:iCs/>
          <w:sz w:val="22"/>
          <w:szCs w:val="24"/>
        </w:rPr>
        <w:t>the Commission makes best use of positive opportunities</w:t>
      </w:r>
      <w:r w:rsidR="00914FD4">
        <w:rPr>
          <w:rFonts w:ascii="Arial" w:hAnsi="Arial" w:cs="Arial"/>
          <w:bCs/>
          <w:iCs/>
          <w:sz w:val="22"/>
          <w:szCs w:val="24"/>
        </w:rPr>
        <w:t>.</w:t>
      </w:r>
    </w:p>
    <w:p w14:paraId="771861C4" w14:textId="7D6B99B4" w:rsidR="00914FD4" w:rsidRDefault="00914FD4" w:rsidP="00CB6196">
      <w:pPr>
        <w:tabs>
          <w:tab w:val="clear" w:pos="6237"/>
          <w:tab w:val="clear" w:pos="7229"/>
          <w:tab w:val="left" w:pos="6379"/>
          <w:tab w:val="left" w:pos="7371"/>
        </w:tabs>
        <w:rPr>
          <w:rFonts w:ascii="Arial" w:hAnsi="Arial" w:cs="Arial"/>
          <w:bCs/>
          <w:iCs/>
          <w:sz w:val="22"/>
          <w:szCs w:val="24"/>
        </w:rPr>
      </w:pPr>
    </w:p>
    <w:p w14:paraId="23F49830" w14:textId="7F255DFA" w:rsidR="00914FD4" w:rsidRPr="00D37C4E" w:rsidRDefault="00914FD4" w:rsidP="00CB6196">
      <w:pPr>
        <w:tabs>
          <w:tab w:val="clear" w:pos="6237"/>
          <w:tab w:val="clear" w:pos="7229"/>
          <w:tab w:val="left" w:pos="6379"/>
          <w:tab w:val="left" w:pos="7371"/>
        </w:tabs>
        <w:rPr>
          <w:rFonts w:ascii="Arial" w:hAnsi="Arial" w:cs="Arial"/>
          <w:bCs/>
          <w:iCs/>
          <w:sz w:val="22"/>
          <w:szCs w:val="24"/>
        </w:rPr>
      </w:pPr>
      <w:r>
        <w:rPr>
          <w:rFonts w:ascii="Arial" w:hAnsi="Arial" w:cs="Arial"/>
          <w:bCs/>
          <w:iCs/>
          <w:sz w:val="22"/>
          <w:szCs w:val="24"/>
        </w:rPr>
        <w:t>The pro-active work begun by the STWG</w:t>
      </w:r>
      <w:r w:rsidR="000820CD">
        <w:rPr>
          <w:rFonts w:ascii="Arial" w:hAnsi="Arial" w:cs="Arial"/>
          <w:bCs/>
          <w:iCs/>
          <w:sz w:val="22"/>
          <w:szCs w:val="24"/>
        </w:rPr>
        <w:t xml:space="preserve"> includes the drafting </w:t>
      </w:r>
      <w:r w:rsidR="001D4F1D">
        <w:rPr>
          <w:rFonts w:ascii="Arial" w:hAnsi="Arial" w:cs="Arial"/>
          <w:bCs/>
          <w:iCs/>
          <w:sz w:val="22"/>
          <w:szCs w:val="24"/>
        </w:rPr>
        <w:t xml:space="preserve">and circulation </w:t>
      </w:r>
      <w:r w:rsidR="000820CD">
        <w:rPr>
          <w:rFonts w:ascii="Arial" w:hAnsi="Arial" w:cs="Arial"/>
          <w:bCs/>
          <w:iCs/>
          <w:sz w:val="22"/>
          <w:szCs w:val="24"/>
        </w:rPr>
        <w:t xml:space="preserve">of a Questionnaire </w:t>
      </w:r>
      <w:r w:rsidR="000820CD" w:rsidRPr="001D4F1D">
        <w:rPr>
          <w:rFonts w:ascii="Arial" w:hAnsi="Arial" w:cs="Arial"/>
          <w:b/>
          <w:iCs/>
          <w:sz w:val="22"/>
          <w:szCs w:val="24"/>
        </w:rPr>
        <w:t>(</w:t>
      </w:r>
      <w:r w:rsidR="007C5EA3">
        <w:rPr>
          <w:rFonts w:ascii="Arial" w:hAnsi="Arial" w:cs="Arial"/>
          <w:b/>
          <w:iCs/>
          <w:sz w:val="22"/>
          <w:szCs w:val="24"/>
        </w:rPr>
        <w:t xml:space="preserve">see </w:t>
      </w:r>
      <w:r w:rsidR="000820CD" w:rsidRPr="001D4F1D">
        <w:rPr>
          <w:rFonts w:ascii="Arial" w:hAnsi="Arial" w:cs="Arial"/>
          <w:b/>
          <w:iCs/>
          <w:sz w:val="22"/>
          <w:szCs w:val="24"/>
        </w:rPr>
        <w:t>Annex C</w:t>
      </w:r>
      <w:r w:rsidR="007C5EA3">
        <w:rPr>
          <w:rFonts w:ascii="Arial" w:hAnsi="Arial" w:cs="Arial"/>
          <w:b/>
          <w:iCs/>
          <w:sz w:val="22"/>
          <w:szCs w:val="24"/>
        </w:rPr>
        <w:t xml:space="preserve"> for information</w:t>
      </w:r>
      <w:r w:rsidR="000820CD">
        <w:rPr>
          <w:rFonts w:ascii="Arial" w:hAnsi="Arial" w:cs="Arial"/>
          <w:bCs/>
          <w:iCs/>
          <w:sz w:val="22"/>
          <w:szCs w:val="24"/>
        </w:rPr>
        <w:t xml:space="preserve">) to survey </w:t>
      </w:r>
      <w:r w:rsidR="009E67B2">
        <w:rPr>
          <w:rFonts w:ascii="Arial" w:hAnsi="Arial" w:cs="Arial"/>
          <w:bCs/>
          <w:iCs/>
          <w:sz w:val="22"/>
          <w:szCs w:val="24"/>
        </w:rPr>
        <w:t>women on possible barriers to participation and how these might be mitigated</w:t>
      </w:r>
      <w:r w:rsidR="003C1ECD">
        <w:rPr>
          <w:rFonts w:ascii="Arial" w:hAnsi="Arial" w:cs="Arial"/>
          <w:bCs/>
          <w:iCs/>
          <w:sz w:val="22"/>
          <w:szCs w:val="24"/>
        </w:rPr>
        <w:t>, articles, blogs and films featuring members of the group</w:t>
      </w:r>
      <w:r w:rsidR="00F9143C">
        <w:rPr>
          <w:rFonts w:ascii="Arial" w:hAnsi="Arial" w:cs="Arial"/>
          <w:bCs/>
          <w:iCs/>
          <w:sz w:val="22"/>
          <w:szCs w:val="24"/>
        </w:rPr>
        <w:t>, as well as training and direct approaches to individuals</w:t>
      </w:r>
      <w:r w:rsidR="00AC2DCE">
        <w:rPr>
          <w:rFonts w:ascii="Arial" w:hAnsi="Arial" w:cs="Arial"/>
          <w:bCs/>
          <w:iCs/>
          <w:sz w:val="22"/>
          <w:szCs w:val="24"/>
        </w:rPr>
        <w:t>. This work will continue</w:t>
      </w:r>
      <w:r w:rsidR="005671AD">
        <w:rPr>
          <w:rFonts w:ascii="Arial" w:hAnsi="Arial" w:cs="Arial"/>
          <w:bCs/>
          <w:iCs/>
          <w:sz w:val="22"/>
          <w:szCs w:val="24"/>
        </w:rPr>
        <w:t xml:space="preserve"> and will </w:t>
      </w:r>
      <w:r w:rsidR="00A82BEF">
        <w:rPr>
          <w:rFonts w:ascii="Arial" w:hAnsi="Arial" w:cs="Arial"/>
          <w:bCs/>
          <w:iCs/>
          <w:sz w:val="22"/>
          <w:szCs w:val="24"/>
        </w:rPr>
        <w:t>have a dual aspect</w:t>
      </w:r>
      <w:r w:rsidR="002C35D9">
        <w:rPr>
          <w:rFonts w:ascii="Arial" w:hAnsi="Arial" w:cs="Arial"/>
          <w:bCs/>
          <w:iCs/>
          <w:sz w:val="22"/>
          <w:szCs w:val="24"/>
        </w:rPr>
        <w:t xml:space="preserve"> </w:t>
      </w:r>
      <w:r w:rsidR="00857405">
        <w:rPr>
          <w:rFonts w:ascii="Arial" w:hAnsi="Arial" w:cs="Arial"/>
          <w:bCs/>
          <w:iCs/>
          <w:sz w:val="22"/>
          <w:szCs w:val="24"/>
        </w:rPr>
        <w:t>with</w:t>
      </w:r>
      <w:r w:rsidR="002C35D9">
        <w:rPr>
          <w:rFonts w:ascii="Arial" w:hAnsi="Arial" w:cs="Arial"/>
          <w:bCs/>
          <w:iCs/>
          <w:sz w:val="22"/>
          <w:szCs w:val="24"/>
        </w:rPr>
        <w:t>,</w:t>
      </w:r>
      <w:r w:rsidR="00857405">
        <w:rPr>
          <w:rFonts w:ascii="Arial" w:hAnsi="Arial" w:cs="Arial"/>
          <w:bCs/>
          <w:iCs/>
          <w:sz w:val="22"/>
          <w:szCs w:val="24"/>
        </w:rPr>
        <w:t xml:space="preserve"> on the one hand</w:t>
      </w:r>
      <w:r w:rsidR="002C35D9">
        <w:rPr>
          <w:rFonts w:ascii="Arial" w:hAnsi="Arial" w:cs="Arial"/>
          <w:bCs/>
          <w:iCs/>
          <w:sz w:val="22"/>
          <w:szCs w:val="24"/>
        </w:rPr>
        <w:t>,</w:t>
      </w:r>
      <w:r w:rsidR="00857405">
        <w:rPr>
          <w:rFonts w:ascii="Arial" w:hAnsi="Arial" w:cs="Arial"/>
          <w:bCs/>
          <w:iCs/>
          <w:sz w:val="22"/>
          <w:szCs w:val="24"/>
        </w:rPr>
        <w:t xml:space="preserve"> officer led liaison </w:t>
      </w:r>
      <w:r w:rsidR="00405628">
        <w:rPr>
          <w:rFonts w:ascii="Arial" w:hAnsi="Arial" w:cs="Arial"/>
          <w:bCs/>
          <w:iCs/>
          <w:sz w:val="22"/>
          <w:szCs w:val="24"/>
        </w:rPr>
        <w:t>with Scottish Government, to maximise publicity</w:t>
      </w:r>
      <w:r w:rsidR="002C35D9">
        <w:rPr>
          <w:rFonts w:ascii="Arial" w:hAnsi="Arial" w:cs="Arial"/>
          <w:bCs/>
          <w:iCs/>
          <w:sz w:val="22"/>
          <w:szCs w:val="24"/>
        </w:rPr>
        <w:t xml:space="preserve"> and information sharing and</w:t>
      </w:r>
      <w:r w:rsidR="008013EB">
        <w:rPr>
          <w:rFonts w:ascii="Arial" w:hAnsi="Arial" w:cs="Arial"/>
          <w:bCs/>
          <w:iCs/>
          <w:sz w:val="22"/>
          <w:szCs w:val="24"/>
        </w:rPr>
        <w:t xml:space="preserve">, on the other hand, </w:t>
      </w:r>
      <w:r w:rsidR="001C7D38">
        <w:rPr>
          <w:rFonts w:ascii="Arial" w:hAnsi="Arial" w:cs="Arial"/>
          <w:bCs/>
          <w:iCs/>
          <w:sz w:val="22"/>
          <w:szCs w:val="24"/>
        </w:rPr>
        <w:t>networking, informal engagement</w:t>
      </w:r>
      <w:r w:rsidR="009C2100">
        <w:rPr>
          <w:rFonts w:ascii="Arial" w:hAnsi="Arial" w:cs="Arial"/>
          <w:bCs/>
          <w:iCs/>
          <w:sz w:val="22"/>
          <w:szCs w:val="24"/>
        </w:rPr>
        <w:t xml:space="preserve">, </w:t>
      </w:r>
      <w:r w:rsidR="001C7D38">
        <w:rPr>
          <w:rFonts w:ascii="Arial" w:hAnsi="Arial" w:cs="Arial"/>
          <w:bCs/>
          <w:iCs/>
          <w:sz w:val="22"/>
          <w:szCs w:val="24"/>
        </w:rPr>
        <w:t>and promotion</w:t>
      </w:r>
      <w:r w:rsidR="00127955">
        <w:rPr>
          <w:rFonts w:ascii="Arial" w:hAnsi="Arial" w:cs="Arial"/>
          <w:bCs/>
          <w:iCs/>
          <w:sz w:val="22"/>
          <w:szCs w:val="24"/>
        </w:rPr>
        <w:t xml:space="preserve"> led by other members of the group</w:t>
      </w:r>
      <w:r w:rsidR="008013EB">
        <w:rPr>
          <w:rFonts w:ascii="Arial" w:hAnsi="Arial" w:cs="Arial"/>
          <w:bCs/>
          <w:iCs/>
          <w:sz w:val="22"/>
          <w:szCs w:val="24"/>
        </w:rPr>
        <w:t>.</w:t>
      </w:r>
      <w:r w:rsidR="002C35D9">
        <w:rPr>
          <w:rFonts w:ascii="Arial" w:hAnsi="Arial" w:cs="Arial"/>
          <w:bCs/>
          <w:iCs/>
          <w:sz w:val="22"/>
          <w:szCs w:val="24"/>
        </w:rPr>
        <w:t xml:space="preserve"> </w:t>
      </w:r>
    </w:p>
    <w:p w14:paraId="47FD7712" w14:textId="2D2F984A" w:rsidR="00CB6196" w:rsidRDefault="00CB6196" w:rsidP="00CB6196">
      <w:pPr>
        <w:tabs>
          <w:tab w:val="clear" w:pos="6237"/>
          <w:tab w:val="clear" w:pos="7229"/>
          <w:tab w:val="left" w:pos="6379"/>
          <w:tab w:val="left" w:pos="7371"/>
        </w:tabs>
        <w:rPr>
          <w:rFonts w:ascii="Arial" w:hAnsi="Arial" w:cs="Arial"/>
          <w:bCs/>
          <w:iCs/>
          <w:sz w:val="22"/>
          <w:szCs w:val="24"/>
        </w:rPr>
      </w:pPr>
    </w:p>
    <w:p w14:paraId="15F20CB4" w14:textId="77777777" w:rsidR="00B13B8C" w:rsidRDefault="00B13B8C" w:rsidP="00CB6196">
      <w:pPr>
        <w:tabs>
          <w:tab w:val="clear" w:pos="6237"/>
          <w:tab w:val="clear" w:pos="7229"/>
          <w:tab w:val="left" w:pos="6379"/>
          <w:tab w:val="left" w:pos="7371"/>
        </w:tabs>
        <w:rPr>
          <w:rFonts w:ascii="Arial" w:hAnsi="Arial" w:cs="Arial"/>
          <w:bCs/>
          <w:iCs/>
          <w:sz w:val="22"/>
          <w:szCs w:val="24"/>
        </w:rPr>
      </w:pPr>
    </w:p>
    <w:tbl>
      <w:tblPr>
        <w:tblW w:w="0" w:type="auto"/>
        <w:tblInd w:w="108" w:type="dxa"/>
        <w:tblCellMar>
          <w:left w:w="0" w:type="dxa"/>
          <w:right w:w="0" w:type="dxa"/>
        </w:tblCellMar>
        <w:tblLook w:val="04A0" w:firstRow="1" w:lastRow="0" w:firstColumn="1" w:lastColumn="0" w:noHBand="0" w:noVBand="1"/>
      </w:tblPr>
      <w:tblGrid>
        <w:gridCol w:w="2127"/>
        <w:gridCol w:w="6945"/>
      </w:tblGrid>
      <w:tr w:rsidR="00B13B8C" w:rsidRPr="00B13B8C" w14:paraId="71351F80" w14:textId="77777777" w:rsidTr="00B13B8C">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9E362C" w14:textId="77777777" w:rsidR="00B13B8C" w:rsidRPr="00B13B8C" w:rsidRDefault="00B13B8C" w:rsidP="00B13B8C">
            <w:pPr>
              <w:tabs>
                <w:tab w:val="clear" w:pos="6237"/>
                <w:tab w:val="clear" w:pos="7229"/>
              </w:tabs>
              <w:overflowPunct/>
              <w:autoSpaceDE/>
              <w:autoSpaceDN/>
              <w:adjustRightInd/>
              <w:jc w:val="left"/>
              <w:rPr>
                <w:rFonts w:ascii="Arial" w:eastAsia="Calibri" w:hAnsi="Arial" w:cs="Arial"/>
                <w:b/>
                <w:bCs/>
                <w:sz w:val="22"/>
                <w:szCs w:val="22"/>
              </w:rPr>
            </w:pPr>
            <w:r w:rsidRPr="00B13B8C">
              <w:rPr>
                <w:rFonts w:ascii="Arial" w:eastAsia="Calibri" w:hAnsi="Arial" w:cs="Arial"/>
                <w:b/>
                <w:bCs/>
                <w:sz w:val="22"/>
                <w:szCs w:val="22"/>
              </w:rPr>
              <w:t>Impact:</w:t>
            </w: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12495" w14:textId="77777777" w:rsidR="00B13B8C" w:rsidRPr="00B13B8C" w:rsidRDefault="00B13B8C" w:rsidP="00B13B8C">
            <w:pPr>
              <w:tabs>
                <w:tab w:val="clear" w:pos="6237"/>
                <w:tab w:val="clear" w:pos="7229"/>
              </w:tabs>
              <w:overflowPunct/>
              <w:autoSpaceDE/>
              <w:autoSpaceDN/>
              <w:adjustRightInd/>
              <w:jc w:val="center"/>
              <w:rPr>
                <w:rFonts w:ascii="Arial" w:eastAsia="Calibri" w:hAnsi="Arial" w:cs="Arial"/>
                <w:b/>
                <w:bCs/>
                <w:sz w:val="22"/>
                <w:szCs w:val="22"/>
              </w:rPr>
            </w:pPr>
            <w:r w:rsidRPr="00B13B8C">
              <w:rPr>
                <w:rFonts w:ascii="Arial" w:eastAsia="Calibri" w:hAnsi="Arial" w:cs="Arial"/>
                <w:b/>
                <w:bCs/>
                <w:sz w:val="22"/>
                <w:szCs w:val="22"/>
              </w:rPr>
              <w:t>Comments</w:t>
            </w:r>
          </w:p>
        </w:tc>
      </w:tr>
      <w:tr w:rsidR="00B13B8C" w:rsidRPr="00B13B8C" w14:paraId="3A0EE7EA" w14:textId="77777777" w:rsidTr="00B13B8C">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65442" w14:textId="77777777" w:rsidR="00B13B8C" w:rsidRPr="00B13B8C" w:rsidRDefault="00B13B8C" w:rsidP="00B13B8C">
            <w:pPr>
              <w:tabs>
                <w:tab w:val="clear" w:pos="6237"/>
                <w:tab w:val="clear" w:pos="7229"/>
              </w:tabs>
              <w:overflowPunct/>
              <w:autoSpaceDE/>
              <w:autoSpaceDN/>
              <w:adjustRightInd/>
              <w:jc w:val="left"/>
              <w:rPr>
                <w:rFonts w:ascii="Arial" w:eastAsia="Calibri" w:hAnsi="Arial" w:cs="Arial"/>
                <w:sz w:val="22"/>
                <w:szCs w:val="22"/>
              </w:rPr>
            </w:pPr>
            <w:r w:rsidRPr="00B13B8C">
              <w:rPr>
                <w:rFonts w:ascii="Arial" w:eastAsia="Calibri" w:hAnsi="Arial" w:cs="Arial"/>
                <w:sz w:val="22"/>
                <w:szCs w:val="22"/>
              </w:rPr>
              <w:t>Financial</w:t>
            </w:r>
          </w:p>
        </w:tc>
        <w:tc>
          <w:tcPr>
            <w:tcW w:w="6945" w:type="dxa"/>
            <w:tcBorders>
              <w:top w:val="nil"/>
              <w:left w:val="nil"/>
              <w:bottom w:val="single" w:sz="8" w:space="0" w:color="auto"/>
              <w:right w:val="single" w:sz="8" w:space="0" w:color="auto"/>
            </w:tcBorders>
            <w:tcMar>
              <w:top w:w="0" w:type="dxa"/>
              <w:left w:w="108" w:type="dxa"/>
              <w:bottom w:w="0" w:type="dxa"/>
              <w:right w:w="108" w:type="dxa"/>
            </w:tcMar>
          </w:tcPr>
          <w:p w14:paraId="73DB2B09" w14:textId="193A55C0" w:rsidR="00B13B8C" w:rsidRPr="00B13B8C" w:rsidRDefault="00A51B88" w:rsidP="00B13B8C">
            <w:pPr>
              <w:tabs>
                <w:tab w:val="clear" w:pos="6237"/>
                <w:tab w:val="clear" w:pos="7229"/>
              </w:tabs>
              <w:overflowPunct/>
              <w:autoSpaceDE/>
              <w:autoSpaceDN/>
              <w:adjustRightInd/>
              <w:jc w:val="left"/>
              <w:rPr>
                <w:rFonts w:ascii="Arial" w:eastAsia="Calibri" w:hAnsi="Arial" w:cs="Arial"/>
                <w:sz w:val="22"/>
                <w:szCs w:val="22"/>
              </w:rPr>
            </w:pPr>
            <w:r>
              <w:rPr>
                <w:rFonts w:ascii="Arial" w:eastAsia="Calibri" w:hAnsi="Arial" w:cs="Arial"/>
                <w:sz w:val="22"/>
                <w:szCs w:val="22"/>
              </w:rPr>
              <w:t>N/A</w:t>
            </w:r>
          </w:p>
        </w:tc>
      </w:tr>
      <w:tr w:rsidR="00B13B8C" w:rsidRPr="00B13B8C" w14:paraId="25FD34EF" w14:textId="77777777" w:rsidTr="00B13B8C">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3C85C" w14:textId="77777777" w:rsidR="00B13B8C" w:rsidRPr="00B13B8C" w:rsidRDefault="00B13B8C" w:rsidP="00B13B8C">
            <w:pPr>
              <w:tabs>
                <w:tab w:val="clear" w:pos="6237"/>
                <w:tab w:val="clear" w:pos="7229"/>
              </w:tabs>
              <w:overflowPunct/>
              <w:autoSpaceDE/>
              <w:autoSpaceDN/>
              <w:adjustRightInd/>
              <w:jc w:val="left"/>
              <w:rPr>
                <w:rFonts w:ascii="Arial" w:eastAsia="Calibri" w:hAnsi="Arial" w:cs="Arial"/>
                <w:sz w:val="22"/>
                <w:szCs w:val="22"/>
              </w:rPr>
            </w:pPr>
            <w:r w:rsidRPr="00B13B8C">
              <w:rPr>
                <w:rFonts w:ascii="Arial" w:eastAsia="Calibri" w:hAnsi="Arial" w:cs="Arial"/>
                <w:sz w:val="22"/>
                <w:szCs w:val="22"/>
              </w:rPr>
              <w:t>Legal/Political</w:t>
            </w:r>
          </w:p>
        </w:tc>
        <w:tc>
          <w:tcPr>
            <w:tcW w:w="6945" w:type="dxa"/>
            <w:tcBorders>
              <w:top w:val="nil"/>
              <w:left w:val="nil"/>
              <w:bottom w:val="single" w:sz="8" w:space="0" w:color="auto"/>
              <w:right w:val="single" w:sz="8" w:space="0" w:color="auto"/>
            </w:tcBorders>
            <w:tcMar>
              <w:top w:w="0" w:type="dxa"/>
              <w:left w:w="108" w:type="dxa"/>
              <w:bottom w:w="0" w:type="dxa"/>
              <w:right w:w="108" w:type="dxa"/>
            </w:tcMar>
          </w:tcPr>
          <w:p w14:paraId="058A4EC9" w14:textId="3D42FEF1" w:rsidR="00B13B8C" w:rsidRPr="00B13B8C" w:rsidRDefault="00D41F28" w:rsidP="00B13B8C">
            <w:pPr>
              <w:tabs>
                <w:tab w:val="clear" w:pos="6237"/>
                <w:tab w:val="clear" w:pos="7229"/>
              </w:tabs>
              <w:overflowPunct/>
              <w:autoSpaceDE/>
              <w:autoSpaceDN/>
              <w:adjustRightInd/>
              <w:jc w:val="left"/>
              <w:rPr>
                <w:rFonts w:ascii="Arial" w:eastAsia="Calibri" w:hAnsi="Arial" w:cs="Arial"/>
                <w:sz w:val="22"/>
                <w:szCs w:val="22"/>
              </w:rPr>
            </w:pPr>
            <w:r>
              <w:rPr>
                <w:rFonts w:ascii="Arial" w:eastAsia="Calibri" w:hAnsi="Arial" w:cs="Arial"/>
                <w:sz w:val="22"/>
                <w:szCs w:val="22"/>
              </w:rPr>
              <w:t>Duty to submit public report on activity</w:t>
            </w:r>
            <w:r w:rsidR="003F3EE0">
              <w:rPr>
                <w:rFonts w:ascii="Arial" w:eastAsia="Calibri" w:hAnsi="Arial" w:cs="Arial"/>
                <w:sz w:val="22"/>
                <w:szCs w:val="22"/>
              </w:rPr>
              <w:t xml:space="preserve"> by April 2021</w:t>
            </w:r>
            <w:r>
              <w:rPr>
                <w:rFonts w:ascii="Arial" w:eastAsia="Calibri" w:hAnsi="Arial" w:cs="Arial"/>
                <w:sz w:val="22"/>
                <w:szCs w:val="22"/>
              </w:rPr>
              <w:t xml:space="preserve"> under Gender Representation</w:t>
            </w:r>
            <w:r w:rsidR="00246DC5">
              <w:rPr>
                <w:rFonts w:ascii="Arial" w:eastAsia="Calibri" w:hAnsi="Arial" w:cs="Arial"/>
                <w:sz w:val="22"/>
                <w:szCs w:val="22"/>
              </w:rPr>
              <w:t xml:space="preserve"> Act 2018</w:t>
            </w:r>
          </w:p>
        </w:tc>
      </w:tr>
      <w:tr w:rsidR="00B13B8C" w:rsidRPr="00B13B8C" w14:paraId="53EB3FD0" w14:textId="77777777" w:rsidTr="00B13B8C">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48C56" w14:textId="77777777" w:rsidR="00B13B8C" w:rsidRPr="00B13B8C" w:rsidRDefault="00B13B8C" w:rsidP="00B13B8C">
            <w:pPr>
              <w:tabs>
                <w:tab w:val="clear" w:pos="6237"/>
                <w:tab w:val="clear" w:pos="7229"/>
              </w:tabs>
              <w:overflowPunct/>
              <w:autoSpaceDE/>
              <w:autoSpaceDN/>
              <w:adjustRightInd/>
              <w:jc w:val="left"/>
              <w:rPr>
                <w:rFonts w:ascii="Arial" w:eastAsia="Calibri" w:hAnsi="Arial" w:cs="Arial"/>
                <w:sz w:val="22"/>
                <w:szCs w:val="22"/>
              </w:rPr>
            </w:pPr>
            <w:r w:rsidRPr="00B13B8C">
              <w:rPr>
                <w:rFonts w:ascii="Arial" w:eastAsia="Calibri" w:hAnsi="Arial" w:cs="Arial"/>
                <w:sz w:val="22"/>
                <w:szCs w:val="22"/>
              </w:rPr>
              <w:t>HR/staff resources</w:t>
            </w:r>
          </w:p>
        </w:tc>
        <w:tc>
          <w:tcPr>
            <w:tcW w:w="6945" w:type="dxa"/>
            <w:tcBorders>
              <w:top w:val="nil"/>
              <w:left w:val="nil"/>
              <w:bottom w:val="single" w:sz="8" w:space="0" w:color="auto"/>
              <w:right w:val="single" w:sz="8" w:space="0" w:color="auto"/>
            </w:tcBorders>
            <w:tcMar>
              <w:top w:w="0" w:type="dxa"/>
              <w:left w:w="108" w:type="dxa"/>
              <w:bottom w:w="0" w:type="dxa"/>
              <w:right w:w="108" w:type="dxa"/>
            </w:tcMar>
          </w:tcPr>
          <w:p w14:paraId="43E8C570" w14:textId="2915571C" w:rsidR="00B13B8C" w:rsidRPr="00B13B8C" w:rsidRDefault="002F59FA" w:rsidP="00B13B8C">
            <w:pPr>
              <w:tabs>
                <w:tab w:val="clear" w:pos="6237"/>
                <w:tab w:val="clear" w:pos="7229"/>
              </w:tabs>
              <w:overflowPunct/>
              <w:autoSpaceDE/>
              <w:autoSpaceDN/>
              <w:adjustRightInd/>
              <w:jc w:val="left"/>
              <w:rPr>
                <w:rFonts w:ascii="Arial" w:eastAsia="Calibri" w:hAnsi="Arial" w:cs="Arial"/>
                <w:sz w:val="22"/>
                <w:szCs w:val="22"/>
              </w:rPr>
            </w:pPr>
            <w:r>
              <w:rPr>
                <w:rFonts w:ascii="Arial" w:eastAsia="Calibri" w:hAnsi="Arial" w:cs="Arial"/>
                <w:sz w:val="22"/>
                <w:szCs w:val="22"/>
              </w:rPr>
              <w:t>Impact – Head of Compliance (as Equality &amp; Diversity Lead Officer)</w:t>
            </w:r>
          </w:p>
        </w:tc>
      </w:tr>
    </w:tbl>
    <w:p w14:paraId="45A7A2F2" w14:textId="4B22EED6" w:rsidR="00B13B8C" w:rsidRDefault="00B13B8C" w:rsidP="00CB6196">
      <w:pPr>
        <w:tabs>
          <w:tab w:val="clear" w:pos="6237"/>
          <w:tab w:val="clear" w:pos="7229"/>
          <w:tab w:val="left" w:pos="6379"/>
          <w:tab w:val="left" w:pos="7371"/>
        </w:tabs>
        <w:rPr>
          <w:rFonts w:ascii="Arial" w:hAnsi="Arial" w:cs="Arial"/>
          <w:bCs/>
          <w:iCs/>
          <w:sz w:val="22"/>
          <w:szCs w:val="24"/>
        </w:rPr>
      </w:pPr>
    </w:p>
    <w:p w14:paraId="09C0D529" w14:textId="77777777" w:rsidR="00FD0E26" w:rsidRPr="00CB6196" w:rsidRDefault="00FD0E26" w:rsidP="00CB6196">
      <w:pPr>
        <w:tabs>
          <w:tab w:val="clear" w:pos="6237"/>
          <w:tab w:val="clear" w:pos="7229"/>
          <w:tab w:val="left" w:pos="6379"/>
          <w:tab w:val="left" w:pos="7371"/>
        </w:tabs>
        <w:rPr>
          <w:rFonts w:ascii="Arial" w:hAnsi="Arial" w:cs="Arial"/>
          <w:bCs/>
          <w:iCs/>
          <w:sz w:val="22"/>
          <w:szCs w:val="24"/>
        </w:rPr>
      </w:pPr>
    </w:p>
    <w:tbl>
      <w:tblPr>
        <w:tblStyle w:val="TableGrid"/>
        <w:tblW w:w="0" w:type="auto"/>
        <w:tblInd w:w="108" w:type="dxa"/>
        <w:tblLook w:val="04A0" w:firstRow="1" w:lastRow="0" w:firstColumn="1" w:lastColumn="0" w:noHBand="0" w:noVBand="1"/>
      </w:tblPr>
      <w:tblGrid>
        <w:gridCol w:w="9072"/>
      </w:tblGrid>
      <w:tr w:rsidR="00AD445F" w14:paraId="09C0D52D" w14:textId="77777777" w:rsidTr="00AD445F">
        <w:tc>
          <w:tcPr>
            <w:tcW w:w="9072" w:type="dxa"/>
          </w:tcPr>
          <w:p w14:paraId="09C0D52A" w14:textId="77777777" w:rsidR="00AD445F" w:rsidRPr="009360CB" w:rsidRDefault="00AD445F" w:rsidP="00CB6196">
            <w:pPr>
              <w:tabs>
                <w:tab w:val="clear" w:pos="6237"/>
                <w:tab w:val="clear" w:pos="7229"/>
                <w:tab w:val="left" w:pos="6379"/>
                <w:tab w:val="left" w:pos="7371"/>
              </w:tabs>
              <w:rPr>
                <w:rFonts w:ascii="Arial" w:hAnsi="Arial" w:cs="Arial"/>
                <w:b/>
                <w:bCs/>
                <w:iCs/>
                <w:sz w:val="22"/>
                <w:szCs w:val="24"/>
              </w:rPr>
            </w:pPr>
            <w:r w:rsidRPr="009360CB">
              <w:rPr>
                <w:rFonts w:ascii="Arial" w:hAnsi="Arial" w:cs="Arial"/>
                <w:b/>
                <w:bCs/>
                <w:iCs/>
                <w:sz w:val="22"/>
                <w:szCs w:val="24"/>
              </w:rPr>
              <w:t>RECOMMENDATION</w:t>
            </w:r>
          </w:p>
          <w:p w14:paraId="09C0D52B" w14:textId="77777777" w:rsidR="00AD445F" w:rsidRPr="009360CB" w:rsidRDefault="00AD445F" w:rsidP="00CB6196">
            <w:pPr>
              <w:tabs>
                <w:tab w:val="clear" w:pos="6237"/>
                <w:tab w:val="clear" w:pos="7229"/>
                <w:tab w:val="left" w:pos="6379"/>
                <w:tab w:val="left" w:pos="7371"/>
              </w:tabs>
              <w:rPr>
                <w:rFonts w:ascii="Arial" w:hAnsi="Arial" w:cs="Arial"/>
                <w:b/>
                <w:bCs/>
                <w:iCs/>
                <w:sz w:val="22"/>
                <w:szCs w:val="24"/>
                <w:u w:val="single"/>
              </w:rPr>
            </w:pPr>
          </w:p>
          <w:p w14:paraId="569A3D74" w14:textId="7F298AC0" w:rsidR="00AD445F" w:rsidRPr="00FB02ED" w:rsidRDefault="00E44EFC" w:rsidP="00CB6196">
            <w:pPr>
              <w:tabs>
                <w:tab w:val="clear" w:pos="6237"/>
                <w:tab w:val="clear" w:pos="7229"/>
                <w:tab w:val="left" w:pos="6379"/>
                <w:tab w:val="left" w:pos="7371"/>
              </w:tabs>
              <w:rPr>
                <w:rFonts w:ascii="Arial" w:hAnsi="Arial" w:cs="Arial"/>
                <w:bCs/>
                <w:iCs/>
                <w:sz w:val="24"/>
                <w:szCs w:val="24"/>
              </w:rPr>
            </w:pPr>
            <w:r w:rsidRPr="00FB02ED">
              <w:rPr>
                <w:rFonts w:ascii="Arial" w:hAnsi="Arial" w:cs="Arial"/>
                <w:bCs/>
                <w:iCs/>
                <w:sz w:val="24"/>
                <w:szCs w:val="24"/>
              </w:rPr>
              <w:t>The group recommends th</w:t>
            </w:r>
            <w:r w:rsidR="00BF61DE">
              <w:rPr>
                <w:rFonts w:ascii="Arial" w:hAnsi="Arial" w:cs="Arial"/>
                <w:bCs/>
                <w:iCs/>
                <w:sz w:val="24"/>
                <w:szCs w:val="24"/>
              </w:rPr>
              <w:t>e following actions to the Board:</w:t>
            </w:r>
          </w:p>
          <w:p w14:paraId="543AD589" w14:textId="77777777" w:rsidR="00BE2B95" w:rsidRDefault="00BE2B95" w:rsidP="00CB6196">
            <w:pPr>
              <w:tabs>
                <w:tab w:val="clear" w:pos="6237"/>
                <w:tab w:val="clear" w:pos="7229"/>
                <w:tab w:val="left" w:pos="6379"/>
                <w:tab w:val="left" w:pos="7371"/>
              </w:tabs>
              <w:rPr>
                <w:rFonts w:ascii="Arial" w:hAnsi="Arial" w:cs="Arial"/>
                <w:bCs/>
                <w:iCs/>
                <w:sz w:val="22"/>
                <w:szCs w:val="24"/>
              </w:rPr>
            </w:pPr>
          </w:p>
          <w:p w14:paraId="2D9E06B8" w14:textId="13F346FC" w:rsidR="0099534E" w:rsidRDefault="0099534E" w:rsidP="0099534E">
            <w:pPr>
              <w:pStyle w:val="ListParagraph"/>
              <w:numPr>
                <w:ilvl w:val="0"/>
                <w:numId w:val="2"/>
              </w:numPr>
              <w:tabs>
                <w:tab w:val="clear" w:pos="6237"/>
                <w:tab w:val="clear" w:pos="7229"/>
              </w:tabs>
              <w:overflowPunct/>
              <w:autoSpaceDE/>
              <w:autoSpaceDN/>
              <w:adjustRightInd/>
              <w:contextualSpacing w:val="0"/>
              <w:jc w:val="left"/>
              <w:rPr>
                <w:rFonts w:ascii="Arial" w:hAnsi="Arial" w:cs="Arial"/>
                <w:sz w:val="24"/>
                <w:szCs w:val="24"/>
                <w:lang w:val="en-US"/>
              </w:rPr>
            </w:pPr>
            <w:r w:rsidRPr="0099534E">
              <w:rPr>
                <w:rFonts w:ascii="Arial" w:hAnsi="Arial" w:cs="Arial"/>
                <w:sz w:val="24"/>
                <w:szCs w:val="24"/>
                <w:lang w:val="en-US"/>
              </w:rPr>
              <w:t>Each Commissioner</w:t>
            </w:r>
            <w:r>
              <w:rPr>
                <w:rFonts w:ascii="Arial" w:hAnsi="Arial" w:cs="Arial"/>
                <w:sz w:val="24"/>
                <w:szCs w:val="24"/>
                <w:lang w:val="en-US"/>
              </w:rPr>
              <w:t xml:space="preserve"> to</w:t>
            </w:r>
            <w:r w:rsidRPr="0099534E">
              <w:rPr>
                <w:rFonts w:ascii="Arial" w:hAnsi="Arial" w:cs="Arial"/>
                <w:sz w:val="24"/>
                <w:szCs w:val="24"/>
                <w:lang w:val="en-US"/>
              </w:rPr>
              <w:t xml:space="preserve"> identify a</w:t>
            </w:r>
            <w:r>
              <w:rPr>
                <w:rFonts w:ascii="Arial" w:hAnsi="Arial" w:cs="Arial"/>
                <w:sz w:val="24"/>
                <w:szCs w:val="24"/>
                <w:lang w:val="en-US"/>
              </w:rPr>
              <w:t>ny</w:t>
            </w:r>
            <w:r w:rsidRPr="0099534E">
              <w:rPr>
                <w:rFonts w:ascii="Arial" w:hAnsi="Arial" w:cs="Arial"/>
                <w:sz w:val="24"/>
                <w:szCs w:val="24"/>
                <w:lang w:val="en-US"/>
              </w:rPr>
              <w:t xml:space="preserve"> suitable candidate</w:t>
            </w:r>
            <w:r>
              <w:rPr>
                <w:rFonts w:ascii="Arial" w:hAnsi="Arial" w:cs="Arial"/>
                <w:sz w:val="24"/>
                <w:szCs w:val="24"/>
                <w:lang w:val="en-US"/>
              </w:rPr>
              <w:t>s</w:t>
            </w:r>
            <w:r w:rsidRPr="0099534E">
              <w:rPr>
                <w:rFonts w:ascii="Arial" w:hAnsi="Arial" w:cs="Arial"/>
                <w:sz w:val="24"/>
                <w:szCs w:val="24"/>
                <w:lang w:val="en-US"/>
              </w:rPr>
              <w:t xml:space="preserve"> and impress upon them the importance of having </w:t>
            </w:r>
            <w:r>
              <w:rPr>
                <w:rFonts w:ascii="Arial" w:hAnsi="Arial" w:cs="Arial"/>
                <w:sz w:val="24"/>
                <w:szCs w:val="24"/>
                <w:lang w:val="en-US"/>
              </w:rPr>
              <w:t>their</w:t>
            </w:r>
            <w:r w:rsidRPr="0099534E">
              <w:rPr>
                <w:rFonts w:ascii="Arial" w:hAnsi="Arial" w:cs="Arial"/>
                <w:sz w:val="24"/>
                <w:szCs w:val="24"/>
                <w:lang w:val="en-US"/>
              </w:rPr>
              <w:t xml:space="preserve"> voice heard</w:t>
            </w:r>
            <w:r w:rsidR="001860E8">
              <w:rPr>
                <w:rFonts w:ascii="Arial" w:hAnsi="Arial" w:cs="Arial"/>
                <w:sz w:val="24"/>
                <w:szCs w:val="24"/>
                <w:lang w:val="en-US"/>
              </w:rPr>
              <w:t xml:space="preserve"> as a </w:t>
            </w:r>
            <w:proofErr w:type="gramStart"/>
            <w:r w:rsidR="001860E8">
              <w:rPr>
                <w:rFonts w:ascii="Arial" w:hAnsi="Arial" w:cs="Arial"/>
                <w:sz w:val="24"/>
                <w:szCs w:val="24"/>
                <w:lang w:val="en-US"/>
              </w:rPr>
              <w:t>Commissioner</w:t>
            </w:r>
            <w:proofErr w:type="gramEnd"/>
          </w:p>
          <w:p w14:paraId="76F6E16C" w14:textId="3ADEA88B" w:rsidR="000D7736" w:rsidRPr="0099534E" w:rsidRDefault="000D7736" w:rsidP="0099534E">
            <w:pPr>
              <w:pStyle w:val="ListParagraph"/>
              <w:numPr>
                <w:ilvl w:val="0"/>
                <w:numId w:val="2"/>
              </w:numPr>
              <w:tabs>
                <w:tab w:val="clear" w:pos="6237"/>
                <w:tab w:val="clear" w:pos="7229"/>
              </w:tabs>
              <w:overflowPunct/>
              <w:autoSpaceDE/>
              <w:autoSpaceDN/>
              <w:adjustRightInd/>
              <w:contextualSpacing w:val="0"/>
              <w:jc w:val="left"/>
              <w:rPr>
                <w:rFonts w:ascii="Arial" w:hAnsi="Arial" w:cs="Arial"/>
                <w:sz w:val="24"/>
                <w:szCs w:val="24"/>
                <w:lang w:val="en-US"/>
              </w:rPr>
            </w:pPr>
            <w:r>
              <w:rPr>
                <w:rFonts w:ascii="Arial" w:hAnsi="Arial" w:cs="Arial"/>
                <w:sz w:val="24"/>
                <w:szCs w:val="24"/>
                <w:lang w:val="en-US"/>
              </w:rPr>
              <w:t>To support the ongoing promotion of the role of Commissioner</w:t>
            </w:r>
            <w:r w:rsidR="00F17A1A">
              <w:rPr>
                <w:rFonts w:ascii="Arial" w:hAnsi="Arial" w:cs="Arial"/>
                <w:sz w:val="24"/>
                <w:szCs w:val="24"/>
                <w:lang w:val="en-US"/>
              </w:rPr>
              <w:t xml:space="preserve"> via social media, mainstream media and through networking</w:t>
            </w:r>
          </w:p>
          <w:p w14:paraId="22748CF9" w14:textId="25EFE696" w:rsidR="0099534E" w:rsidRPr="0099534E" w:rsidRDefault="001860E8" w:rsidP="0099534E">
            <w:pPr>
              <w:pStyle w:val="ListParagraph"/>
              <w:numPr>
                <w:ilvl w:val="0"/>
                <w:numId w:val="2"/>
              </w:numPr>
              <w:tabs>
                <w:tab w:val="clear" w:pos="6237"/>
                <w:tab w:val="clear" w:pos="7229"/>
              </w:tabs>
              <w:overflowPunct/>
              <w:autoSpaceDE/>
              <w:autoSpaceDN/>
              <w:adjustRightInd/>
              <w:contextualSpacing w:val="0"/>
              <w:jc w:val="left"/>
              <w:rPr>
                <w:rFonts w:ascii="Arial" w:hAnsi="Arial" w:cs="Arial"/>
                <w:sz w:val="24"/>
                <w:szCs w:val="24"/>
                <w:lang w:val="en-US"/>
              </w:rPr>
            </w:pPr>
            <w:r>
              <w:rPr>
                <w:rFonts w:ascii="Arial" w:hAnsi="Arial" w:cs="Arial"/>
                <w:sz w:val="24"/>
                <w:szCs w:val="24"/>
                <w:lang w:val="en-US"/>
              </w:rPr>
              <w:t xml:space="preserve">To encourage </w:t>
            </w:r>
            <w:r w:rsidR="0099534E" w:rsidRPr="0099534E">
              <w:rPr>
                <w:rFonts w:ascii="Arial" w:hAnsi="Arial" w:cs="Arial"/>
                <w:sz w:val="24"/>
                <w:szCs w:val="24"/>
                <w:lang w:val="en-US"/>
              </w:rPr>
              <w:t>Assessors to consider standing for election</w:t>
            </w:r>
            <w:r>
              <w:rPr>
                <w:rFonts w:ascii="Arial" w:hAnsi="Arial" w:cs="Arial"/>
                <w:sz w:val="24"/>
                <w:szCs w:val="24"/>
                <w:lang w:val="en-US"/>
              </w:rPr>
              <w:t>, with a personal letter</w:t>
            </w:r>
            <w:r w:rsidR="00FB02ED">
              <w:rPr>
                <w:rFonts w:ascii="Arial" w:hAnsi="Arial" w:cs="Arial"/>
                <w:sz w:val="24"/>
                <w:szCs w:val="24"/>
                <w:lang w:val="en-US"/>
              </w:rPr>
              <w:t xml:space="preserve"> from the </w:t>
            </w:r>
            <w:proofErr w:type="gramStart"/>
            <w:r w:rsidR="00FB02ED">
              <w:rPr>
                <w:rFonts w:ascii="Arial" w:hAnsi="Arial" w:cs="Arial"/>
                <w:sz w:val="24"/>
                <w:szCs w:val="24"/>
                <w:lang w:val="en-US"/>
              </w:rPr>
              <w:t>Convener</w:t>
            </w:r>
            <w:proofErr w:type="gramEnd"/>
          </w:p>
          <w:p w14:paraId="6C50F4E9" w14:textId="5FC46B5E" w:rsidR="0099534E" w:rsidRPr="0099534E" w:rsidRDefault="0099534E" w:rsidP="0099534E">
            <w:pPr>
              <w:pStyle w:val="ListParagraph"/>
              <w:numPr>
                <w:ilvl w:val="0"/>
                <w:numId w:val="2"/>
              </w:numPr>
              <w:tabs>
                <w:tab w:val="clear" w:pos="6237"/>
                <w:tab w:val="clear" w:pos="7229"/>
              </w:tabs>
              <w:overflowPunct/>
              <w:autoSpaceDE/>
              <w:autoSpaceDN/>
              <w:adjustRightInd/>
              <w:contextualSpacing w:val="0"/>
              <w:jc w:val="left"/>
              <w:rPr>
                <w:rFonts w:ascii="Arial" w:hAnsi="Arial" w:cs="Arial"/>
                <w:sz w:val="24"/>
                <w:szCs w:val="24"/>
                <w:lang w:val="en-US"/>
              </w:rPr>
            </w:pPr>
            <w:r w:rsidRPr="0099534E">
              <w:rPr>
                <w:rFonts w:ascii="Arial" w:hAnsi="Arial" w:cs="Arial"/>
                <w:sz w:val="24"/>
                <w:szCs w:val="24"/>
                <w:lang w:val="en-US"/>
              </w:rPr>
              <w:t>Think about reaching out to</w:t>
            </w:r>
            <w:r w:rsidR="00FB02ED">
              <w:rPr>
                <w:rFonts w:ascii="Arial" w:hAnsi="Arial" w:cs="Arial"/>
                <w:sz w:val="24"/>
                <w:szCs w:val="24"/>
                <w:lang w:val="en-US"/>
              </w:rPr>
              <w:t xml:space="preserve"> other under-represented</w:t>
            </w:r>
            <w:r w:rsidRPr="0099534E">
              <w:rPr>
                <w:rFonts w:ascii="Arial" w:hAnsi="Arial" w:cs="Arial"/>
                <w:sz w:val="24"/>
                <w:szCs w:val="24"/>
                <w:lang w:val="en-US"/>
              </w:rPr>
              <w:t xml:space="preserve"> groups, not just </w:t>
            </w:r>
            <w:proofErr w:type="gramStart"/>
            <w:r w:rsidRPr="0099534E">
              <w:rPr>
                <w:rFonts w:ascii="Arial" w:hAnsi="Arial" w:cs="Arial"/>
                <w:sz w:val="24"/>
                <w:szCs w:val="24"/>
                <w:lang w:val="en-US"/>
              </w:rPr>
              <w:t>women</w:t>
            </w:r>
            <w:proofErr w:type="gramEnd"/>
          </w:p>
          <w:p w14:paraId="78D08148" w14:textId="0DA5DA23" w:rsidR="0099534E" w:rsidRPr="0099534E" w:rsidRDefault="0099534E" w:rsidP="0099534E">
            <w:pPr>
              <w:pStyle w:val="ListParagraph"/>
              <w:numPr>
                <w:ilvl w:val="0"/>
                <w:numId w:val="2"/>
              </w:numPr>
              <w:tabs>
                <w:tab w:val="clear" w:pos="6237"/>
                <w:tab w:val="clear" w:pos="7229"/>
              </w:tabs>
              <w:overflowPunct/>
              <w:autoSpaceDE/>
              <w:autoSpaceDN/>
              <w:adjustRightInd/>
              <w:contextualSpacing w:val="0"/>
              <w:jc w:val="left"/>
              <w:rPr>
                <w:rFonts w:ascii="Arial" w:hAnsi="Arial" w:cs="Arial"/>
                <w:sz w:val="24"/>
                <w:szCs w:val="24"/>
                <w:lang w:val="en-US"/>
              </w:rPr>
            </w:pPr>
            <w:r w:rsidRPr="0099534E">
              <w:rPr>
                <w:rFonts w:ascii="Arial" w:hAnsi="Arial" w:cs="Arial"/>
                <w:sz w:val="24"/>
                <w:szCs w:val="24"/>
                <w:lang w:val="en-US"/>
              </w:rPr>
              <w:t>Take every opportunity to encourage women or minority group crofters (or others) to get involved, whether that is a</w:t>
            </w:r>
            <w:r w:rsidR="00BF61DE">
              <w:rPr>
                <w:rFonts w:ascii="Arial" w:hAnsi="Arial" w:cs="Arial"/>
                <w:sz w:val="24"/>
                <w:szCs w:val="24"/>
                <w:lang w:val="en-US"/>
              </w:rPr>
              <w:t>s an</w:t>
            </w:r>
            <w:r w:rsidRPr="0099534E">
              <w:rPr>
                <w:rFonts w:ascii="Arial" w:hAnsi="Arial" w:cs="Arial"/>
                <w:sz w:val="24"/>
                <w:szCs w:val="24"/>
                <w:lang w:val="en-US"/>
              </w:rPr>
              <w:t xml:space="preserve"> Assessor or </w:t>
            </w:r>
            <w:r w:rsidR="00BF61DE">
              <w:rPr>
                <w:rFonts w:ascii="Arial" w:hAnsi="Arial" w:cs="Arial"/>
                <w:sz w:val="24"/>
                <w:szCs w:val="24"/>
                <w:lang w:val="en-US"/>
              </w:rPr>
              <w:t>in a</w:t>
            </w:r>
            <w:r w:rsidRPr="0099534E">
              <w:rPr>
                <w:rFonts w:ascii="Arial" w:hAnsi="Arial" w:cs="Arial"/>
                <w:sz w:val="24"/>
                <w:szCs w:val="24"/>
                <w:lang w:val="en-US"/>
              </w:rPr>
              <w:t xml:space="preserve"> Commissioner role</w:t>
            </w:r>
          </w:p>
          <w:p w14:paraId="71FCA40F" w14:textId="1BFFE1C8" w:rsidR="0099534E" w:rsidRPr="0099534E" w:rsidRDefault="0099534E" w:rsidP="0099534E">
            <w:pPr>
              <w:pStyle w:val="ListParagraph"/>
              <w:numPr>
                <w:ilvl w:val="0"/>
                <w:numId w:val="2"/>
              </w:numPr>
              <w:tabs>
                <w:tab w:val="clear" w:pos="6237"/>
                <w:tab w:val="clear" w:pos="7229"/>
              </w:tabs>
              <w:overflowPunct/>
              <w:autoSpaceDE/>
              <w:autoSpaceDN/>
              <w:adjustRightInd/>
              <w:contextualSpacing w:val="0"/>
              <w:jc w:val="left"/>
              <w:rPr>
                <w:rFonts w:ascii="Arial" w:hAnsi="Arial" w:cs="Arial"/>
                <w:sz w:val="24"/>
                <w:szCs w:val="24"/>
                <w:lang w:val="en-US"/>
              </w:rPr>
            </w:pPr>
            <w:r w:rsidRPr="0099534E">
              <w:rPr>
                <w:rFonts w:ascii="Arial" w:hAnsi="Arial" w:cs="Arial"/>
                <w:sz w:val="24"/>
                <w:szCs w:val="24"/>
                <w:lang w:val="en-US"/>
              </w:rPr>
              <w:t xml:space="preserve">Showcase </w:t>
            </w:r>
            <w:r w:rsidR="00F17A1A">
              <w:rPr>
                <w:rFonts w:ascii="Arial" w:hAnsi="Arial" w:cs="Arial"/>
                <w:sz w:val="24"/>
                <w:szCs w:val="24"/>
                <w:lang w:val="en-US"/>
              </w:rPr>
              <w:t>innovative</w:t>
            </w:r>
            <w:r w:rsidR="00B02236">
              <w:rPr>
                <w:rFonts w:ascii="Arial" w:hAnsi="Arial" w:cs="Arial"/>
                <w:sz w:val="24"/>
                <w:szCs w:val="24"/>
                <w:lang w:val="en-US"/>
              </w:rPr>
              <w:t xml:space="preserve"> or inspiring</w:t>
            </w:r>
            <w:r w:rsidRPr="0099534E">
              <w:rPr>
                <w:rFonts w:ascii="Arial" w:hAnsi="Arial" w:cs="Arial"/>
                <w:sz w:val="24"/>
                <w:szCs w:val="24"/>
                <w:lang w:val="en-US"/>
              </w:rPr>
              <w:t xml:space="preserve"> work on crofts using social </w:t>
            </w:r>
            <w:proofErr w:type="gramStart"/>
            <w:r w:rsidRPr="0099534E">
              <w:rPr>
                <w:rFonts w:ascii="Arial" w:hAnsi="Arial" w:cs="Arial"/>
                <w:sz w:val="24"/>
                <w:szCs w:val="24"/>
                <w:lang w:val="en-US"/>
              </w:rPr>
              <w:t>media</w:t>
            </w:r>
            <w:proofErr w:type="gramEnd"/>
          </w:p>
          <w:p w14:paraId="042ECBDD" w14:textId="420CF49C" w:rsidR="0099534E" w:rsidRPr="0099534E" w:rsidRDefault="0099534E" w:rsidP="0099534E">
            <w:pPr>
              <w:pStyle w:val="ListParagraph"/>
              <w:numPr>
                <w:ilvl w:val="0"/>
                <w:numId w:val="2"/>
              </w:numPr>
              <w:tabs>
                <w:tab w:val="clear" w:pos="6237"/>
                <w:tab w:val="clear" w:pos="7229"/>
              </w:tabs>
              <w:overflowPunct/>
              <w:autoSpaceDE/>
              <w:autoSpaceDN/>
              <w:adjustRightInd/>
              <w:contextualSpacing w:val="0"/>
              <w:jc w:val="left"/>
              <w:rPr>
                <w:rFonts w:ascii="Arial" w:hAnsi="Arial" w:cs="Arial"/>
                <w:sz w:val="24"/>
                <w:szCs w:val="24"/>
                <w:lang w:val="en-US"/>
              </w:rPr>
            </w:pPr>
            <w:r w:rsidRPr="0099534E">
              <w:rPr>
                <w:rFonts w:ascii="Arial" w:hAnsi="Arial" w:cs="Arial"/>
                <w:sz w:val="24"/>
                <w:szCs w:val="24"/>
                <w:lang w:val="en-US"/>
              </w:rPr>
              <w:t xml:space="preserve">Invite women or </w:t>
            </w:r>
            <w:r w:rsidR="00D00CFC">
              <w:rPr>
                <w:rFonts w:ascii="Arial" w:hAnsi="Arial" w:cs="Arial"/>
                <w:sz w:val="24"/>
                <w:szCs w:val="24"/>
                <w:lang w:val="en-US"/>
              </w:rPr>
              <w:t xml:space="preserve">people from under-represented groups to attend </w:t>
            </w:r>
            <w:r w:rsidRPr="0099534E">
              <w:rPr>
                <w:rFonts w:ascii="Arial" w:hAnsi="Arial" w:cs="Arial"/>
                <w:sz w:val="24"/>
                <w:szCs w:val="24"/>
                <w:lang w:val="en-US"/>
              </w:rPr>
              <w:t>Board meetings.</w:t>
            </w:r>
          </w:p>
          <w:p w14:paraId="09C0D52C" w14:textId="76346CB2" w:rsidR="00BE2B95" w:rsidRPr="009360CB" w:rsidRDefault="00BE2B95" w:rsidP="00CB6196">
            <w:pPr>
              <w:tabs>
                <w:tab w:val="clear" w:pos="6237"/>
                <w:tab w:val="clear" w:pos="7229"/>
                <w:tab w:val="left" w:pos="6379"/>
                <w:tab w:val="left" w:pos="7371"/>
              </w:tabs>
              <w:rPr>
                <w:rFonts w:ascii="Arial" w:hAnsi="Arial" w:cs="Arial"/>
                <w:bCs/>
                <w:iCs/>
                <w:sz w:val="22"/>
                <w:szCs w:val="24"/>
              </w:rPr>
            </w:pPr>
          </w:p>
        </w:tc>
      </w:tr>
    </w:tbl>
    <w:p w14:paraId="09C0D52E" w14:textId="77777777" w:rsidR="00AD445F" w:rsidRPr="00CB6196" w:rsidRDefault="00AD445F" w:rsidP="00CB6196">
      <w:pPr>
        <w:tabs>
          <w:tab w:val="clear" w:pos="6237"/>
          <w:tab w:val="clear" w:pos="7229"/>
          <w:tab w:val="left" w:pos="6379"/>
          <w:tab w:val="left" w:pos="7371"/>
        </w:tabs>
        <w:rPr>
          <w:rFonts w:ascii="Arial" w:hAnsi="Arial" w:cs="Arial"/>
          <w:bCs/>
          <w:iCs/>
          <w:sz w:val="22"/>
          <w:szCs w:val="24"/>
        </w:rPr>
      </w:pPr>
    </w:p>
    <w:p w14:paraId="09C0D52F" w14:textId="77777777" w:rsidR="00FD0E26" w:rsidRPr="00D37C4E" w:rsidRDefault="00FD0E26" w:rsidP="00CB6196">
      <w:pPr>
        <w:tabs>
          <w:tab w:val="clear" w:pos="6237"/>
          <w:tab w:val="clear" w:pos="7229"/>
          <w:tab w:val="left" w:pos="6379"/>
          <w:tab w:val="left" w:pos="7371"/>
        </w:tabs>
        <w:rPr>
          <w:rFonts w:ascii="Arial" w:hAnsi="Arial" w:cs="Arial"/>
          <w:bCs/>
          <w:iCs/>
          <w:sz w:val="22"/>
          <w:szCs w:val="24"/>
        </w:rPr>
      </w:pPr>
    </w:p>
    <w:p w14:paraId="09C0D530" w14:textId="31229B9B" w:rsidR="00FD0E26" w:rsidRPr="00D37C4E" w:rsidRDefault="00FD0E26" w:rsidP="00CB6196">
      <w:pPr>
        <w:tabs>
          <w:tab w:val="clear" w:pos="6237"/>
          <w:tab w:val="clear" w:pos="7229"/>
          <w:tab w:val="left" w:pos="1276"/>
          <w:tab w:val="left" w:pos="2268"/>
          <w:tab w:val="left" w:pos="7371"/>
        </w:tabs>
        <w:rPr>
          <w:rFonts w:ascii="Arial" w:hAnsi="Arial" w:cs="Arial"/>
          <w:bCs/>
          <w:iCs/>
          <w:sz w:val="22"/>
          <w:szCs w:val="24"/>
        </w:rPr>
      </w:pPr>
      <w:r w:rsidRPr="00D37C4E">
        <w:rPr>
          <w:rFonts w:ascii="Arial" w:hAnsi="Arial" w:cs="Arial"/>
          <w:bCs/>
          <w:iCs/>
          <w:sz w:val="22"/>
          <w:szCs w:val="24"/>
        </w:rPr>
        <w:t>Date</w:t>
      </w:r>
      <w:r w:rsidRPr="00D37C4E">
        <w:rPr>
          <w:rFonts w:ascii="Arial" w:hAnsi="Arial" w:cs="Arial"/>
          <w:bCs/>
          <w:iCs/>
          <w:sz w:val="22"/>
          <w:szCs w:val="24"/>
        </w:rPr>
        <w:tab/>
      </w:r>
      <w:r w:rsidR="00D00CFC">
        <w:rPr>
          <w:rFonts w:ascii="Arial" w:hAnsi="Arial" w:cs="Arial"/>
          <w:bCs/>
          <w:iCs/>
          <w:sz w:val="22"/>
          <w:szCs w:val="24"/>
        </w:rPr>
        <w:t>23</w:t>
      </w:r>
      <w:r w:rsidR="0006495F">
        <w:rPr>
          <w:rFonts w:ascii="Arial" w:hAnsi="Arial" w:cs="Arial"/>
          <w:bCs/>
          <w:iCs/>
          <w:sz w:val="22"/>
          <w:szCs w:val="24"/>
        </w:rPr>
        <w:t xml:space="preserve"> February 2021</w:t>
      </w:r>
    </w:p>
    <w:p w14:paraId="09C0D531" w14:textId="77777777" w:rsidR="00FD0E26" w:rsidRDefault="00FD0E26" w:rsidP="00CB6196">
      <w:pPr>
        <w:tabs>
          <w:tab w:val="clear" w:pos="6237"/>
          <w:tab w:val="clear" w:pos="7229"/>
          <w:tab w:val="left" w:pos="1276"/>
          <w:tab w:val="left" w:pos="6379"/>
          <w:tab w:val="left" w:pos="7371"/>
        </w:tabs>
        <w:rPr>
          <w:rFonts w:ascii="Arial" w:hAnsi="Arial" w:cs="Arial"/>
          <w:bCs/>
          <w:iCs/>
          <w:sz w:val="22"/>
          <w:szCs w:val="24"/>
        </w:rPr>
      </w:pPr>
    </w:p>
    <w:p w14:paraId="09C0D532" w14:textId="77777777" w:rsidR="00D37C4E" w:rsidRPr="00D37C4E" w:rsidRDefault="00D37C4E" w:rsidP="00CB6196">
      <w:pPr>
        <w:tabs>
          <w:tab w:val="clear" w:pos="6237"/>
          <w:tab w:val="clear" w:pos="7229"/>
          <w:tab w:val="left" w:pos="1276"/>
          <w:tab w:val="left" w:pos="6379"/>
          <w:tab w:val="left" w:pos="7371"/>
        </w:tabs>
        <w:rPr>
          <w:rFonts w:ascii="Arial" w:hAnsi="Arial" w:cs="Arial"/>
          <w:bCs/>
          <w:iCs/>
          <w:sz w:val="22"/>
          <w:szCs w:val="24"/>
        </w:rPr>
      </w:pPr>
    </w:p>
    <w:p w14:paraId="09C0D533" w14:textId="282C148A" w:rsidR="00FD0E26" w:rsidRPr="00D37C4E" w:rsidRDefault="00FD0E26" w:rsidP="00CB6196">
      <w:pPr>
        <w:tabs>
          <w:tab w:val="clear" w:pos="6237"/>
          <w:tab w:val="clear" w:pos="7229"/>
          <w:tab w:val="left" w:pos="1276"/>
          <w:tab w:val="left" w:pos="2268"/>
          <w:tab w:val="left" w:pos="7371"/>
        </w:tabs>
        <w:rPr>
          <w:rFonts w:ascii="Arial" w:hAnsi="Arial" w:cs="Arial"/>
          <w:bCs/>
          <w:iCs/>
          <w:sz w:val="22"/>
          <w:szCs w:val="24"/>
        </w:rPr>
      </w:pPr>
      <w:r w:rsidRPr="00D37C4E">
        <w:rPr>
          <w:rFonts w:ascii="Arial" w:hAnsi="Arial" w:cs="Arial"/>
          <w:bCs/>
          <w:iCs/>
          <w:sz w:val="22"/>
          <w:szCs w:val="24"/>
        </w:rPr>
        <w:t>Author</w:t>
      </w:r>
      <w:r w:rsidRPr="00D37C4E">
        <w:rPr>
          <w:rFonts w:ascii="Arial" w:hAnsi="Arial" w:cs="Arial"/>
          <w:bCs/>
          <w:iCs/>
          <w:sz w:val="22"/>
          <w:szCs w:val="24"/>
        </w:rPr>
        <w:tab/>
      </w:r>
      <w:r w:rsidR="003F3EE0">
        <w:rPr>
          <w:rFonts w:ascii="Arial" w:hAnsi="Arial" w:cs="Arial"/>
          <w:bCs/>
          <w:iCs/>
          <w:sz w:val="22"/>
          <w:szCs w:val="24"/>
        </w:rPr>
        <w:t>Jane Thomas</w:t>
      </w:r>
      <w:r w:rsidR="00EE5860">
        <w:rPr>
          <w:rFonts w:ascii="Arial" w:hAnsi="Arial" w:cs="Arial"/>
          <w:bCs/>
          <w:iCs/>
          <w:sz w:val="22"/>
          <w:szCs w:val="24"/>
        </w:rPr>
        <w:t>, Head of Compliance &amp; Board Support</w:t>
      </w:r>
    </w:p>
    <w:sectPr w:rsidR="00FD0E26" w:rsidRPr="00D37C4E" w:rsidSect="00552697">
      <w:headerReference w:type="default" r:id="rId10"/>
      <w:pgSz w:w="11906" w:h="16838" w:code="9"/>
      <w:pgMar w:top="1134" w:right="1418" w:bottom="1134"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38480" w14:textId="77777777" w:rsidR="00225227" w:rsidRDefault="00225227" w:rsidP="00552697">
      <w:r>
        <w:separator/>
      </w:r>
    </w:p>
  </w:endnote>
  <w:endnote w:type="continuationSeparator" w:id="0">
    <w:p w14:paraId="6992FFB4" w14:textId="77777777" w:rsidR="00225227" w:rsidRDefault="00225227" w:rsidP="0055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iz Quadrata">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A7412" w14:textId="77777777" w:rsidR="00225227" w:rsidRDefault="00225227" w:rsidP="00552697">
      <w:r>
        <w:separator/>
      </w:r>
    </w:p>
  </w:footnote>
  <w:footnote w:type="continuationSeparator" w:id="0">
    <w:p w14:paraId="2D9CBB15" w14:textId="77777777" w:rsidR="00225227" w:rsidRDefault="00225227" w:rsidP="0055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0D538" w14:textId="77777777" w:rsidR="00552697" w:rsidRPr="00552697" w:rsidRDefault="00552697" w:rsidP="00552697">
    <w:pPr>
      <w:pStyle w:val="Header"/>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6915BC"/>
    <w:multiLevelType w:val="hybridMultilevel"/>
    <w:tmpl w:val="1CB2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8E161F"/>
    <w:multiLevelType w:val="hybridMultilevel"/>
    <w:tmpl w:val="DFBE35DA"/>
    <w:lvl w:ilvl="0" w:tplc="6CF449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E26"/>
    <w:rsid w:val="00032062"/>
    <w:rsid w:val="00037605"/>
    <w:rsid w:val="0006495F"/>
    <w:rsid w:val="000820CD"/>
    <w:rsid w:val="000D7736"/>
    <w:rsid w:val="000E37A1"/>
    <w:rsid w:val="001026D6"/>
    <w:rsid w:val="00102ACA"/>
    <w:rsid w:val="00127955"/>
    <w:rsid w:val="00175CDF"/>
    <w:rsid w:val="00181008"/>
    <w:rsid w:val="001860E8"/>
    <w:rsid w:val="0019295B"/>
    <w:rsid w:val="001C7D38"/>
    <w:rsid w:val="001D15F7"/>
    <w:rsid w:val="001D193A"/>
    <w:rsid w:val="001D4F1D"/>
    <w:rsid w:val="0020191F"/>
    <w:rsid w:val="00225227"/>
    <w:rsid w:val="00246DC5"/>
    <w:rsid w:val="0026050C"/>
    <w:rsid w:val="002C35D9"/>
    <w:rsid w:val="002D456D"/>
    <w:rsid w:val="002F185F"/>
    <w:rsid w:val="002F59FA"/>
    <w:rsid w:val="00316AFA"/>
    <w:rsid w:val="00373D4C"/>
    <w:rsid w:val="00393A70"/>
    <w:rsid w:val="003C1ECD"/>
    <w:rsid w:val="003E2066"/>
    <w:rsid w:val="003F3EE0"/>
    <w:rsid w:val="00405628"/>
    <w:rsid w:val="004547DB"/>
    <w:rsid w:val="0048027D"/>
    <w:rsid w:val="004820F2"/>
    <w:rsid w:val="004C4E03"/>
    <w:rsid w:val="004E46ED"/>
    <w:rsid w:val="00552697"/>
    <w:rsid w:val="00561875"/>
    <w:rsid w:val="005671AD"/>
    <w:rsid w:val="005873AD"/>
    <w:rsid w:val="00597D86"/>
    <w:rsid w:val="005A2AF2"/>
    <w:rsid w:val="005D7403"/>
    <w:rsid w:val="005E0258"/>
    <w:rsid w:val="005F49AB"/>
    <w:rsid w:val="006546CA"/>
    <w:rsid w:val="006E1FE2"/>
    <w:rsid w:val="006E60E8"/>
    <w:rsid w:val="006F258C"/>
    <w:rsid w:val="00755818"/>
    <w:rsid w:val="00776150"/>
    <w:rsid w:val="007C5EA3"/>
    <w:rsid w:val="008013EB"/>
    <w:rsid w:val="008235E7"/>
    <w:rsid w:val="00857405"/>
    <w:rsid w:val="00871987"/>
    <w:rsid w:val="00874942"/>
    <w:rsid w:val="008C065F"/>
    <w:rsid w:val="008D5DD0"/>
    <w:rsid w:val="008E3659"/>
    <w:rsid w:val="00914FD4"/>
    <w:rsid w:val="00920DF3"/>
    <w:rsid w:val="009360CB"/>
    <w:rsid w:val="00943FE8"/>
    <w:rsid w:val="00994E9B"/>
    <w:rsid w:val="0099534E"/>
    <w:rsid w:val="009A51FA"/>
    <w:rsid w:val="009C2100"/>
    <w:rsid w:val="009D4A64"/>
    <w:rsid w:val="009E67B2"/>
    <w:rsid w:val="00A51B88"/>
    <w:rsid w:val="00A54FA6"/>
    <w:rsid w:val="00A82BEF"/>
    <w:rsid w:val="00AC2DCE"/>
    <w:rsid w:val="00AC7A32"/>
    <w:rsid w:val="00AD445F"/>
    <w:rsid w:val="00AE0832"/>
    <w:rsid w:val="00AE56E3"/>
    <w:rsid w:val="00B02236"/>
    <w:rsid w:val="00B112E1"/>
    <w:rsid w:val="00B13B8C"/>
    <w:rsid w:val="00B3336A"/>
    <w:rsid w:val="00BE2B95"/>
    <w:rsid w:val="00BE2C4F"/>
    <w:rsid w:val="00BF4D24"/>
    <w:rsid w:val="00BF61DE"/>
    <w:rsid w:val="00C00BC2"/>
    <w:rsid w:val="00C124BB"/>
    <w:rsid w:val="00C71A5D"/>
    <w:rsid w:val="00C85926"/>
    <w:rsid w:val="00CB6196"/>
    <w:rsid w:val="00D00CFC"/>
    <w:rsid w:val="00D24441"/>
    <w:rsid w:val="00D35F2D"/>
    <w:rsid w:val="00D37C4E"/>
    <w:rsid w:val="00D41F28"/>
    <w:rsid w:val="00D42A0E"/>
    <w:rsid w:val="00D47B8E"/>
    <w:rsid w:val="00DB51E3"/>
    <w:rsid w:val="00DE0327"/>
    <w:rsid w:val="00DE7655"/>
    <w:rsid w:val="00E04106"/>
    <w:rsid w:val="00E44EFC"/>
    <w:rsid w:val="00E517EB"/>
    <w:rsid w:val="00EA2A6B"/>
    <w:rsid w:val="00EE5860"/>
    <w:rsid w:val="00F00058"/>
    <w:rsid w:val="00F1203C"/>
    <w:rsid w:val="00F17A1A"/>
    <w:rsid w:val="00F6331C"/>
    <w:rsid w:val="00F9143C"/>
    <w:rsid w:val="00FA5C26"/>
    <w:rsid w:val="00FA5D06"/>
    <w:rsid w:val="00FB02ED"/>
    <w:rsid w:val="00FD0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C0D50F"/>
  <w15:docId w15:val="{23CC1E15-39A5-4D79-994F-617B2AA9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26"/>
    <w:pPr>
      <w:tabs>
        <w:tab w:val="left" w:pos="6237"/>
        <w:tab w:val="left" w:pos="7229"/>
      </w:tabs>
      <w:overflowPunct w:val="0"/>
      <w:autoSpaceDE w:val="0"/>
      <w:autoSpaceDN w:val="0"/>
      <w:adjustRightInd w:val="0"/>
      <w:spacing w:after="0" w:line="240" w:lineRule="auto"/>
      <w:jc w:val="both"/>
    </w:pPr>
    <w:rPr>
      <w:rFonts w:ascii="Friz Quadrata" w:eastAsia="Times New Roman" w:hAnsi="Friz Quadrat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697"/>
    <w:pPr>
      <w:tabs>
        <w:tab w:val="clear" w:pos="6237"/>
        <w:tab w:val="clear" w:pos="7229"/>
        <w:tab w:val="center" w:pos="4513"/>
        <w:tab w:val="right" w:pos="9026"/>
      </w:tabs>
    </w:pPr>
  </w:style>
  <w:style w:type="character" w:customStyle="1" w:styleId="HeaderChar">
    <w:name w:val="Header Char"/>
    <w:basedOn w:val="DefaultParagraphFont"/>
    <w:link w:val="Header"/>
    <w:uiPriority w:val="99"/>
    <w:rsid w:val="00552697"/>
    <w:rPr>
      <w:rFonts w:ascii="Friz Quadrata" w:eastAsia="Times New Roman" w:hAnsi="Friz Quadrata" w:cs="Times New Roman"/>
      <w:sz w:val="20"/>
      <w:szCs w:val="20"/>
    </w:rPr>
  </w:style>
  <w:style w:type="paragraph" w:styleId="Footer">
    <w:name w:val="footer"/>
    <w:basedOn w:val="Normal"/>
    <w:link w:val="FooterChar"/>
    <w:uiPriority w:val="99"/>
    <w:unhideWhenUsed/>
    <w:rsid w:val="00552697"/>
    <w:pPr>
      <w:tabs>
        <w:tab w:val="clear" w:pos="6237"/>
        <w:tab w:val="clear" w:pos="7229"/>
        <w:tab w:val="center" w:pos="4513"/>
        <w:tab w:val="right" w:pos="9026"/>
      </w:tabs>
    </w:pPr>
  </w:style>
  <w:style w:type="character" w:customStyle="1" w:styleId="FooterChar">
    <w:name w:val="Footer Char"/>
    <w:basedOn w:val="DefaultParagraphFont"/>
    <w:link w:val="Footer"/>
    <w:uiPriority w:val="99"/>
    <w:rsid w:val="00552697"/>
    <w:rPr>
      <w:rFonts w:ascii="Friz Quadrata" w:eastAsia="Times New Roman" w:hAnsi="Friz Quadrata" w:cs="Times New Roman"/>
      <w:sz w:val="20"/>
      <w:szCs w:val="20"/>
    </w:rPr>
  </w:style>
  <w:style w:type="paragraph" w:styleId="BalloonText">
    <w:name w:val="Balloon Text"/>
    <w:basedOn w:val="Normal"/>
    <w:link w:val="BalloonTextChar"/>
    <w:uiPriority w:val="99"/>
    <w:semiHidden/>
    <w:unhideWhenUsed/>
    <w:rsid w:val="00552697"/>
    <w:rPr>
      <w:rFonts w:ascii="Tahoma" w:hAnsi="Tahoma" w:cs="Tahoma"/>
      <w:sz w:val="16"/>
      <w:szCs w:val="16"/>
    </w:rPr>
  </w:style>
  <w:style w:type="character" w:customStyle="1" w:styleId="BalloonTextChar">
    <w:name w:val="Balloon Text Char"/>
    <w:basedOn w:val="DefaultParagraphFont"/>
    <w:link w:val="BalloonText"/>
    <w:uiPriority w:val="99"/>
    <w:semiHidden/>
    <w:rsid w:val="00552697"/>
    <w:rPr>
      <w:rFonts w:ascii="Tahoma" w:eastAsia="Times New Roman" w:hAnsi="Tahoma" w:cs="Tahoma"/>
      <w:sz w:val="16"/>
      <w:szCs w:val="16"/>
    </w:rPr>
  </w:style>
  <w:style w:type="table" w:styleId="TableGrid">
    <w:name w:val="Table Grid"/>
    <w:basedOn w:val="TableNormal"/>
    <w:uiPriority w:val="59"/>
    <w:rsid w:val="00AD4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904062">
      <w:bodyDiv w:val="1"/>
      <w:marLeft w:val="0"/>
      <w:marRight w:val="0"/>
      <w:marTop w:val="0"/>
      <w:marBottom w:val="0"/>
      <w:divBdr>
        <w:top w:val="none" w:sz="0" w:space="0" w:color="auto"/>
        <w:left w:val="none" w:sz="0" w:space="0" w:color="auto"/>
        <w:bottom w:val="none" w:sz="0" w:space="0" w:color="auto"/>
        <w:right w:val="none" w:sz="0" w:space="0" w:color="auto"/>
      </w:divBdr>
    </w:div>
    <w:div w:id="1049306538">
      <w:bodyDiv w:val="1"/>
      <w:marLeft w:val="0"/>
      <w:marRight w:val="0"/>
      <w:marTop w:val="0"/>
      <w:marBottom w:val="0"/>
      <w:divBdr>
        <w:top w:val="none" w:sz="0" w:space="0" w:color="auto"/>
        <w:left w:val="none" w:sz="0" w:space="0" w:color="auto"/>
        <w:bottom w:val="none" w:sz="0" w:space="0" w:color="auto"/>
        <w:right w:val="none" w:sz="0" w:space="0" w:color="auto"/>
      </w:divBdr>
    </w:div>
    <w:div w:id="14800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27F64DBE959D4A8F2F017987B8148A" ma:contentTypeVersion="6" ma:contentTypeDescription="Create a new document." ma:contentTypeScope="" ma:versionID="4eef5ec52a7ff0c6267221af5718a956">
  <xsd:schema xmlns:xsd="http://www.w3.org/2001/XMLSchema" xmlns:xs="http://www.w3.org/2001/XMLSchema" xmlns:p="http://schemas.microsoft.com/office/2006/metadata/properties" xmlns:ns1="http://schemas.microsoft.com/sharepoint/v3" xmlns:ns2="75ad8c50-a001-4b01-8bdf-5686b412a973" targetNamespace="http://schemas.microsoft.com/office/2006/metadata/properties" ma:root="true" ma:fieldsID="a1e91932567b2cbeabb323566cc7dfa6" ns1:_="" ns2:_="">
    <xsd:import namespace="http://schemas.microsoft.com/sharepoint/v3"/>
    <xsd:import namespace="75ad8c50-a001-4b01-8bdf-5686b412a97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d8c50-a001-4b01-8bdf-5686b412a9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7AB4B-D05E-453B-B827-33595DC16F4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2A4E16-5D83-4FF5-9354-FED5AF3600FE}">
  <ds:schemaRefs>
    <ds:schemaRef ds:uri="http://schemas.microsoft.com/sharepoint/v3/contenttype/forms"/>
  </ds:schemaRefs>
</ds:datastoreItem>
</file>

<file path=customXml/itemProps3.xml><?xml version="1.0" encoding="utf-8"?>
<ds:datastoreItem xmlns:ds="http://schemas.openxmlformats.org/officeDocument/2006/customXml" ds:itemID="{D34782D5-EB55-4C37-8D1D-6E5BB267A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d8c50-a001-4b01-8bdf-5686b412a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Bryce</dc:creator>
  <cp:lastModifiedBy>Jane Thomas</cp:lastModifiedBy>
  <cp:revision>2</cp:revision>
  <cp:lastPrinted>2016-06-24T08:15:00Z</cp:lastPrinted>
  <dcterms:created xsi:type="dcterms:W3CDTF">2021-02-24T13:28:00Z</dcterms:created>
  <dcterms:modified xsi:type="dcterms:W3CDTF">2021-02-24T13:28:00Z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0x010100D527F64DBE959D4A8F2F017987B8148A</vt:lpwstr>
  </property>
</Properties>
</file>